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D4" w:rsidRPr="0012619B" w:rsidRDefault="008457D4" w:rsidP="0012619B">
      <w:pPr>
        <w:tabs>
          <w:tab w:val="left" w:pos="284"/>
        </w:tabs>
        <w:jc w:val="both"/>
        <w:rPr>
          <w:sz w:val="22"/>
          <w:szCs w:val="22"/>
        </w:rPr>
      </w:pPr>
    </w:p>
    <w:p w:rsidR="008457D4" w:rsidRPr="0012619B" w:rsidRDefault="0012619B" w:rsidP="0012619B">
      <w:pPr>
        <w:overflowPunct w:val="0"/>
        <w:jc w:val="both"/>
        <w:rPr>
          <w:sz w:val="22"/>
          <w:szCs w:val="22"/>
        </w:rPr>
      </w:pPr>
      <w:r w:rsidRPr="0012619B">
        <w:rPr>
          <w:sz w:val="22"/>
          <w:szCs w:val="22"/>
        </w:rPr>
        <w:t xml:space="preserve">OGGETTO: </w:t>
      </w:r>
      <w:r w:rsidRPr="0012619B">
        <w:rPr>
          <w:bCs/>
          <w:sz w:val="22"/>
          <w:szCs w:val="22"/>
        </w:rPr>
        <w:t xml:space="preserve">STAZIONE UNICA APPALTANTE CITTÀ METROPOLITANA </w:t>
      </w:r>
      <w:proofErr w:type="spellStart"/>
      <w:r w:rsidRPr="0012619B">
        <w:rPr>
          <w:bCs/>
          <w:sz w:val="22"/>
          <w:szCs w:val="22"/>
        </w:rPr>
        <w:t>DI</w:t>
      </w:r>
      <w:proofErr w:type="spellEnd"/>
      <w:r w:rsidRPr="0012619B">
        <w:rPr>
          <w:bCs/>
          <w:sz w:val="22"/>
          <w:szCs w:val="22"/>
        </w:rPr>
        <w:t xml:space="preserve"> VENEZIA PER CONTO DEL COMUNE </w:t>
      </w:r>
      <w:proofErr w:type="spellStart"/>
      <w:r w:rsidRPr="0012619B">
        <w:rPr>
          <w:bCs/>
          <w:sz w:val="22"/>
          <w:szCs w:val="22"/>
        </w:rPr>
        <w:t>DI</w:t>
      </w:r>
      <w:proofErr w:type="spellEnd"/>
      <w:r w:rsidRPr="0012619B">
        <w:rPr>
          <w:bCs/>
          <w:sz w:val="22"/>
          <w:szCs w:val="22"/>
        </w:rPr>
        <w:t xml:space="preserve"> CHIOGGIA.</w:t>
      </w:r>
      <w:r w:rsidRPr="0012619B">
        <w:rPr>
          <w:sz w:val="22"/>
          <w:szCs w:val="22"/>
        </w:rPr>
        <w:t xml:space="preserve"> NOMINA SEGGIO </w:t>
      </w:r>
      <w:proofErr w:type="spellStart"/>
      <w:r w:rsidRPr="0012619B">
        <w:rPr>
          <w:sz w:val="22"/>
          <w:szCs w:val="22"/>
        </w:rPr>
        <w:t>DI</w:t>
      </w:r>
      <w:proofErr w:type="spellEnd"/>
      <w:r w:rsidRPr="0012619B">
        <w:rPr>
          <w:sz w:val="22"/>
          <w:szCs w:val="22"/>
        </w:rPr>
        <w:t xml:space="preserve"> GARA E NOMINA DELLA COMMISSIONE GIUDICATRICE NELLA PROCEDURA </w:t>
      </w:r>
      <w:proofErr w:type="spellStart"/>
      <w:r w:rsidRPr="0012619B">
        <w:rPr>
          <w:sz w:val="22"/>
          <w:szCs w:val="22"/>
        </w:rPr>
        <w:t>DI</w:t>
      </w:r>
      <w:proofErr w:type="spellEnd"/>
      <w:r w:rsidRPr="0012619B">
        <w:rPr>
          <w:sz w:val="22"/>
          <w:szCs w:val="22"/>
        </w:rPr>
        <w:t xml:space="preserve"> AGGIUDICAZIONE DELL’APPALTO AVENTE AD OGGETTO LA « GESTIONE DEI SERVIZI BIBLIOTECARI E MUSEALI A CHIOGGIA»</w:t>
      </w:r>
      <w:r w:rsidRPr="0012619B">
        <w:rPr>
          <w:bCs/>
          <w:sz w:val="22"/>
          <w:szCs w:val="22"/>
        </w:rPr>
        <w:t>. CIG: 67400186CD</w:t>
      </w:r>
      <w:r w:rsidR="00E939F2">
        <w:rPr>
          <w:bCs/>
          <w:sz w:val="22"/>
          <w:szCs w:val="22"/>
        </w:rPr>
        <w:t>.</w:t>
      </w:r>
    </w:p>
    <w:p w:rsidR="00930B92" w:rsidRDefault="00930B92" w:rsidP="008457D4">
      <w:pPr>
        <w:jc w:val="both"/>
        <w:rPr>
          <w:sz w:val="22"/>
          <w:szCs w:val="22"/>
        </w:rPr>
      </w:pPr>
    </w:p>
    <w:p w:rsidR="00930B92" w:rsidRPr="009E00FD" w:rsidRDefault="00930B92" w:rsidP="008457D4">
      <w:pPr>
        <w:jc w:val="both"/>
        <w:rPr>
          <w:sz w:val="22"/>
          <w:szCs w:val="22"/>
        </w:rPr>
      </w:pPr>
    </w:p>
    <w:p w:rsidR="008457D4" w:rsidRPr="009E00FD" w:rsidRDefault="00697FA0" w:rsidP="00697FA0">
      <w:pPr>
        <w:rPr>
          <w:sz w:val="22"/>
          <w:szCs w:val="22"/>
        </w:rPr>
      </w:pPr>
      <w:r w:rsidRPr="009E00FD">
        <w:rPr>
          <w:sz w:val="22"/>
          <w:szCs w:val="22"/>
        </w:rPr>
        <w:t>Visti:</w:t>
      </w:r>
    </w:p>
    <w:p w:rsidR="00697FA0" w:rsidRPr="009E00FD" w:rsidRDefault="00697FA0" w:rsidP="00697FA0">
      <w:pPr>
        <w:numPr>
          <w:ilvl w:val="0"/>
          <w:numId w:val="3"/>
        </w:numPr>
        <w:tabs>
          <w:tab w:val="num" w:pos="851"/>
        </w:tabs>
        <w:spacing w:after="120"/>
        <w:ind w:left="851" w:hanging="425"/>
        <w:jc w:val="both"/>
        <w:rPr>
          <w:sz w:val="22"/>
          <w:szCs w:val="22"/>
        </w:rPr>
      </w:pPr>
      <w:r w:rsidRPr="009E00FD">
        <w:rPr>
          <w:sz w:val="22"/>
          <w:szCs w:val="22"/>
        </w:rPr>
        <w:t>il decreto legislativo 18 agosto 2000, n. 267, “</w:t>
      </w:r>
      <w:r w:rsidRPr="009E00FD">
        <w:rPr>
          <w:i/>
          <w:sz w:val="22"/>
          <w:szCs w:val="22"/>
        </w:rPr>
        <w:t>Testo unico delle leggi sull’ordinamento degli enti locali</w:t>
      </w:r>
      <w:r w:rsidRPr="009E00FD">
        <w:rPr>
          <w:sz w:val="22"/>
          <w:szCs w:val="22"/>
        </w:rPr>
        <w:t>”, in particolare l’articolo 107 che definisce le funzioni e le responsabilità dei dirigenti;</w:t>
      </w:r>
    </w:p>
    <w:p w:rsidR="00697FA0" w:rsidRPr="009E00FD" w:rsidRDefault="00697FA0" w:rsidP="00697FA0">
      <w:pPr>
        <w:numPr>
          <w:ilvl w:val="0"/>
          <w:numId w:val="3"/>
        </w:numPr>
        <w:tabs>
          <w:tab w:val="num" w:pos="851"/>
        </w:tabs>
        <w:spacing w:after="120"/>
        <w:ind w:left="851" w:hanging="425"/>
        <w:jc w:val="both"/>
        <w:rPr>
          <w:sz w:val="22"/>
          <w:szCs w:val="22"/>
        </w:rPr>
      </w:pPr>
      <w:r w:rsidRPr="009E00FD">
        <w:rPr>
          <w:sz w:val="22"/>
          <w:szCs w:val="22"/>
        </w:rPr>
        <w:t>il decreto della Presidente della Provincia n. 51 del 23.12.2009, relativo al conferimento dell’incarico dirigenziale al servizio Gestione Procedure Contrattuali;</w:t>
      </w:r>
    </w:p>
    <w:p w:rsidR="00697FA0" w:rsidRPr="009E00FD" w:rsidRDefault="00697FA0" w:rsidP="009E00FD">
      <w:pPr>
        <w:numPr>
          <w:ilvl w:val="0"/>
          <w:numId w:val="3"/>
        </w:numPr>
        <w:tabs>
          <w:tab w:val="clear" w:pos="1260"/>
          <w:tab w:val="num" w:pos="851"/>
        </w:tabs>
        <w:autoSpaceDE w:val="0"/>
        <w:autoSpaceDN w:val="0"/>
        <w:adjustRightInd w:val="0"/>
        <w:spacing w:after="120"/>
        <w:ind w:left="850" w:hanging="425"/>
        <w:jc w:val="both"/>
        <w:rPr>
          <w:sz w:val="22"/>
          <w:szCs w:val="22"/>
        </w:rPr>
      </w:pPr>
      <w:r w:rsidRPr="009E00FD">
        <w:rPr>
          <w:sz w:val="22"/>
          <w:szCs w:val="22"/>
        </w:rPr>
        <w:t>la deliberazione della Giunta provinciale n. 152 del 2.12.2014, con la quale, ai sensi dell'art. l,</w:t>
      </w:r>
      <w:r w:rsidR="00A22B37">
        <w:rPr>
          <w:sz w:val="22"/>
          <w:szCs w:val="22"/>
        </w:rPr>
        <w:t xml:space="preserve"> </w:t>
      </w:r>
      <w:r w:rsidRPr="009E00FD">
        <w:rPr>
          <w:sz w:val="22"/>
          <w:szCs w:val="22"/>
        </w:rPr>
        <w:t xml:space="preserve">comma 88 della Legge 56/2014 e dell'art. 33, comma l , del </w:t>
      </w:r>
      <w:proofErr w:type="spellStart"/>
      <w:r w:rsidRPr="009E00FD">
        <w:rPr>
          <w:sz w:val="22"/>
          <w:szCs w:val="22"/>
        </w:rPr>
        <w:t>D.Lgs</w:t>
      </w:r>
      <w:proofErr w:type="spellEnd"/>
      <w:r w:rsidRPr="009E00FD">
        <w:rPr>
          <w:sz w:val="22"/>
          <w:szCs w:val="22"/>
        </w:rPr>
        <w:t xml:space="preserve"> 163/2006 si è proceduto ad istituire la Stazione unica appaltante della Provincia di Venezia, da collocare secondo la propria struttura organizzativa, nell'ambito del Servizio “Gestione Procedure Contrattuali”, già competente all'espletamento delle procedure di gara di lavori, servizi e forniture di carattere generale, attività confermata nel </w:t>
      </w:r>
      <w:proofErr w:type="spellStart"/>
      <w:r w:rsidRPr="009E00FD">
        <w:rPr>
          <w:sz w:val="22"/>
          <w:szCs w:val="22"/>
        </w:rPr>
        <w:t>Peg</w:t>
      </w:r>
      <w:proofErr w:type="spellEnd"/>
      <w:r w:rsidRPr="009E00FD">
        <w:rPr>
          <w:sz w:val="22"/>
          <w:szCs w:val="22"/>
        </w:rPr>
        <w:t xml:space="preserve"> vigente; </w:t>
      </w:r>
    </w:p>
    <w:p w:rsidR="00697FA0" w:rsidRPr="009E00FD" w:rsidRDefault="00697FA0" w:rsidP="009E00FD">
      <w:pPr>
        <w:numPr>
          <w:ilvl w:val="0"/>
          <w:numId w:val="3"/>
        </w:numPr>
        <w:tabs>
          <w:tab w:val="clear" w:pos="1260"/>
          <w:tab w:val="num" w:pos="851"/>
        </w:tabs>
        <w:autoSpaceDE w:val="0"/>
        <w:autoSpaceDN w:val="0"/>
        <w:adjustRightInd w:val="0"/>
        <w:spacing w:after="120"/>
        <w:ind w:left="850" w:hanging="425"/>
        <w:jc w:val="both"/>
        <w:rPr>
          <w:sz w:val="22"/>
          <w:szCs w:val="22"/>
        </w:rPr>
      </w:pPr>
      <w:r w:rsidRPr="009E00FD">
        <w:rPr>
          <w:sz w:val="22"/>
          <w:szCs w:val="22"/>
        </w:rPr>
        <w:t>la deliberazione della Presidente della Provincia n.63 del 4.12.2014, assunta con i poteri del Consiglio Provinciale, con la quale veniva approvato lo schema di convenzione regolante i rapporti tra la Stazione Unica Appaltante della Provincia di Venezia e i comuni aderenti;</w:t>
      </w:r>
    </w:p>
    <w:p w:rsidR="00697FA0" w:rsidRPr="0042505D" w:rsidRDefault="00697FA0" w:rsidP="00697FA0">
      <w:pPr>
        <w:numPr>
          <w:ilvl w:val="0"/>
          <w:numId w:val="3"/>
        </w:numPr>
        <w:tabs>
          <w:tab w:val="num" w:pos="851"/>
        </w:tabs>
        <w:spacing w:after="120"/>
        <w:ind w:left="851" w:hanging="425"/>
        <w:jc w:val="both"/>
        <w:rPr>
          <w:sz w:val="22"/>
          <w:szCs w:val="22"/>
        </w:rPr>
      </w:pPr>
      <w:r w:rsidRPr="009E00FD">
        <w:rPr>
          <w:sz w:val="22"/>
          <w:szCs w:val="22"/>
        </w:rPr>
        <w:t xml:space="preserve">lo Statuto della Città metropolitana, approvato con deliberazione della conferenza dei sindaci n. 1 del 20 gennaio 2016, e in particolare l'art. 28 che disciplina le modalità di esercizio delle </w:t>
      </w:r>
      <w:r w:rsidRPr="0042505D">
        <w:rPr>
          <w:sz w:val="22"/>
          <w:szCs w:val="22"/>
        </w:rPr>
        <w:t>competenze dirigenziali;</w:t>
      </w:r>
    </w:p>
    <w:p w:rsidR="00576501" w:rsidRPr="0042505D" w:rsidRDefault="00576501" w:rsidP="00576501">
      <w:pPr>
        <w:numPr>
          <w:ilvl w:val="0"/>
          <w:numId w:val="3"/>
        </w:numPr>
        <w:tabs>
          <w:tab w:val="clear" w:pos="1260"/>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hanging="283"/>
        <w:jc w:val="both"/>
        <w:rPr>
          <w:sz w:val="22"/>
          <w:szCs w:val="22"/>
        </w:rPr>
      </w:pPr>
      <w:r w:rsidRPr="0042505D">
        <w:rPr>
          <w:sz w:val="22"/>
          <w:szCs w:val="22"/>
        </w:rPr>
        <w:t>il decreto legislativo 18 aprile 2016 n.50 “Attuazione delle direttive 2014/23/UE,2014/24/UE e 2014/25/UE sull’aggiudicazione dei contratti di concessione, sugli appalti pubblici e sulle procedure di appalto degli enti erogatori nei settori dell’acqua, dell’energia, dei trasporti e dei servizi postali, nonché per il riordino della disciplina vigente in materia di contratti pubblici relativi a lavori, servizi e forniture”;</w:t>
      </w:r>
    </w:p>
    <w:p w:rsidR="00576501" w:rsidRPr="0042505D" w:rsidRDefault="00576501" w:rsidP="00576501">
      <w:pPr>
        <w:spacing w:after="120"/>
        <w:ind w:left="900"/>
        <w:jc w:val="both"/>
        <w:rPr>
          <w:sz w:val="22"/>
          <w:szCs w:val="22"/>
        </w:rPr>
      </w:pPr>
    </w:p>
    <w:p w:rsidR="00576501" w:rsidRPr="0042505D" w:rsidRDefault="00576501" w:rsidP="005765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42505D">
        <w:rPr>
          <w:sz w:val="22"/>
          <w:szCs w:val="22"/>
        </w:rPr>
        <w:t xml:space="preserve">Visti gli articoli 77 e 78 del D. </w:t>
      </w:r>
      <w:proofErr w:type="spellStart"/>
      <w:r w:rsidRPr="0042505D">
        <w:rPr>
          <w:sz w:val="22"/>
          <w:szCs w:val="22"/>
        </w:rPr>
        <w:t>Lgs</w:t>
      </w:r>
      <w:proofErr w:type="spellEnd"/>
      <w:r w:rsidRPr="0042505D">
        <w:rPr>
          <w:sz w:val="22"/>
          <w:szCs w:val="22"/>
        </w:rPr>
        <w:t>. n. 50/2016, che disciplinano le commissioni giudicatrici, nell’ambito delle procedure di gara relative ai settori ordinari ed aggiudicate con il criterio dell’offerta economicamente più vantaggiosa;</w:t>
      </w:r>
    </w:p>
    <w:p w:rsidR="00576501" w:rsidRPr="0042505D" w:rsidRDefault="00576501" w:rsidP="00576501">
      <w:pPr>
        <w:jc w:val="both"/>
        <w:rPr>
          <w:sz w:val="22"/>
          <w:szCs w:val="22"/>
        </w:rPr>
      </w:pPr>
    </w:p>
    <w:p w:rsidR="00576501" w:rsidRPr="0042505D" w:rsidRDefault="00576501" w:rsidP="00576501">
      <w:pPr>
        <w:jc w:val="both"/>
        <w:rPr>
          <w:sz w:val="22"/>
          <w:szCs w:val="22"/>
        </w:rPr>
      </w:pPr>
      <w:r w:rsidRPr="0042505D">
        <w:rPr>
          <w:sz w:val="22"/>
          <w:szCs w:val="22"/>
        </w:rPr>
        <w:t>Preso atto che l’articolo 216, comma 12 del codice dei contratti introduce una disposizione di carattere transitorio in base alla quale “</w:t>
      </w:r>
      <w:r w:rsidRPr="0042505D">
        <w:rPr>
          <w:i/>
          <w:sz w:val="22"/>
          <w:szCs w:val="22"/>
        </w:rPr>
        <w:t>fino alla adozione della disciplina in materia di iscrizione all'Albo di cui all'articolo 78, la commissione giudicatrice continua ad essere nominata dall'organo della stazione appaltante competente ad effettuare la scelta del soggetto affidatario del contratto, secondo regole di competenza e trasparenza preventivamente individuate da ciascuna stazione appaltante</w:t>
      </w:r>
      <w:r w:rsidRPr="0042505D">
        <w:rPr>
          <w:sz w:val="22"/>
          <w:szCs w:val="22"/>
        </w:rPr>
        <w:t xml:space="preserve">”. </w:t>
      </w:r>
    </w:p>
    <w:p w:rsidR="00576501" w:rsidRPr="0042505D" w:rsidRDefault="00576501" w:rsidP="00576501">
      <w:pPr>
        <w:jc w:val="both"/>
        <w:rPr>
          <w:sz w:val="22"/>
          <w:szCs w:val="22"/>
        </w:rPr>
      </w:pPr>
    </w:p>
    <w:p w:rsidR="00576501" w:rsidRPr="0042505D" w:rsidRDefault="00576501" w:rsidP="00576501">
      <w:pPr>
        <w:jc w:val="both"/>
        <w:rPr>
          <w:sz w:val="22"/>
          <w:szCs w:val="22"/>
        </w:rPr>
      </w:pPr>
      <w:r w:rsidRPr="0042505D">
        <w:rPr>
          <w:sz w:val="22"/>
          <w:szCs w:val="22"/>
        </w:rPr>
        <w:t xml:space="preserve">Emerso, pertanto, che allo stato attuale, </w:t>
      </w:r>
      <w:r w:rsidR="00456558" w:rsidRPr="0042505D">
        <w:rPr>
          <w:sz w:val="22"/>
          <w:szCs w:val="22"/>
        </w:rPr>
        <w:t xml:space="preserve">la costituzione del seggio di gara e </w:t>
      </w:r>
      <w:r w:rsidRPr="0042505D">
        <w:rPr>
          <w:sz w:val="22"/>
          <w:szCs w:val="22"/>
        </w:rPr>
        <w:t xml:space="preserve">la </w:t>
      </w:r>
      <w:r w:rsidR="00456558" w:rsidRPr="0042505D">
        <w:rPr>
          <w:sz w:val="22"/>
          <w:szCs w:val="22"/>
        </w:rPr>
        <w:t xml:space="preserve">nomina </w:t>
      </w:r>
      <w:r w:rsidRPr="0042505D">
        <w:rPr>
          <w:sz w:val="22"/>
          <w:szCs w:val="22"/>
        </w:rPr>
        <w:t>della commissione giudicatrice è rimessa alla stazione appaltante;</w:t>
      </w:r>
    </w:p>
    <w:p w:rsidR="00697FA0" w:rsidRPr="0042505D" w:rsidRDefault="00697FA0" w:rsidP="008457D4">
      <w:pPr>
        <w:jc w:val="both"/>
        <w:rPr>
          <w:sz w:val="22"/>
          <w:szCs w:val="22"/>
        </w:rPr>
      </w:pPr>
    </w:p>
    <w:p w:rsidR="00EB13F0" w:rsidRPr="0042505D" w:rsidRDefault="00456558" w:rsidP="00456558">
      <w:pPr>
        <w:pStyle w:val="Corpodeltesto"/>
        <w:jc w:val="both"/>
        <w:rPr>
          <w:sz w:val="22"/>
          <w:szCs w:val="22"/>
        </w:rPr>
      </w:pPr>
      <w:r w:rsidRPr="0042505D">
        <w:rPr>
          <w:sz w:val="22"/>
          <w:szCs w:val="22"/>
        </w:rPr>
        <w:t>Dato atto che</w:t>
      </w:r>
      <w:r w:rsidR="00EB13F0" w:rsidRPr="0042505D">
        <w:rPr>
          <w:sz w:val="22"/>
          <w:szCs w:val="22"/>
        </w:rPr>
        <w:t>:</w:t>
      </w:r>
    </w:p>
    <w:p w:rsidR="00EB13F0" w:rsidRPr="0042505D" w:rsidRDefault="00EB13F0" w:rsidP="00456558">
      <w:pPr>
        <w:pStyle w:val="Corpodeltesto"/>
        <w:jc w:val="both"/>
        <w:rPr>
          <w:sz w:val="22"/>
          <w:szCs w:val="22"/>
        </w:rPr>
      </w:pPr>
      <w:r w:rsidRPr="0042505D">
        <w:rPr>
          <w:sz w:val="22"/>
          <w:szCs w:val="22"/>
        </w:rPr>
        <w:t>-</w:t>
      </w:r>
      <w:r w:rsidR="00456558" w:rsidRPr="0042505D">
        <w:rPr>
          <w:sz w:val="22"/>
          <w:szCs w:val="22"/>
        </w:rPr>
        <w:t xml:space="preserve"> </w:t>
      </w:r>
      <w:r w:rsidRPr="0042505D">
        <w:rPr>
          <w:sz w:val="22"/>
          <w:szCs w:val="22"/>
        </w:rPr>
        <w:t xml:space="preserve">per </w:t>
      </w:r>
      <w:r w:rsidR="00456558" w:rsidRPr="0042505D">
        <w:rPr>
          <w:sz w:val="22"/>
          <w:szCs w:val="22"/>
        </w:rPr>
        <w:t>la costituzione del seggio di gara</w:t>
      </w:r>
      <w:r w:rsidR="007D626F" w:rsidRPr="0042505D">
        <w:rPr>
          <w:sz w:val="22"/>
          <w:szCs w:val="22"/>
        </w:rPr>
        <w:t>,</w:t>
      </w:r>
      <w:r w:rsidRPr="0042505D">
        <w:rPr>
          <w:sz w:val="22"/>
          <w:szCs w:val="22"/>
        </w:rPr>
        <w:t xml:space="preserve"> </w:t>
      </w:r>
      <w:r w:rsidR="007D626F" w:rsidRPr="0042505D">
        <w:rPr>
          <w:sz w:val="22"/>
          <w:szCs w:val="22"/>
        </w:rPr>
        <w:t xml:space="preserve">deputato alla verifica della documentazione amministrativa e dei requisiti richiesti per l’ammissione, </w:t>
      </w:r>
      <w:r w:rsidRPr="0042505D">
        <w:rPr>
          <w:sz w:val="22"/>
          <w:szCs w:val="22"/>
        </w:rPr>
        <w:t>trova applicazione l’articolo 11 del vigente regolamento provinciale per la disciplina dei contratti;</w:t>
      </w:r>
    </w:p>
    <w:p w:rsidR="00EB13F0" w:rsidRPr="0042505D" w:rsidRDefault="00EB13F0" w:rsidP="00EB13F0">
      <w:pPr>
        <w:tabs>
          <w:tab w:val="left" w:pos="142"/>
        </w:tabs>
        <w:autoSpaceDE w:val="0"/>
        <w:autoSpaceDN w:val="0"/>
        <w:adjustRightInd w:val="0"/>
        <w:jc w:val="both"/>
        <w:rPr>
          <w:sz w:val="22"/>
          <w:szCs w:val="22"/>
        </w:rPr>
      </w:pPr>
      <w:r w:rsidRPr="0042505D">
        <w:rPr>
          <w:sz w:val="22"/>
          <w:szCs w:val="22"/>
        </w:rPr>
        <w:t>- per la nomina della commissione giudicatrice trovano applicazione gli articoli 3 e 4 della Convenzione regolante i rapporti tra la Stazione Unica Appaltante della Provincia di Venezia e i comuni aderenti;</w:t>
      </w:r>
    </w:p>
    <w:p w:rsidR="00456558" w:rsidRPr="0042505D" w:rsidRDefault="00EB13F0" w:rsidP="00456558">
      <w:pPr>
        <w:pStyle w:val="Corpodeltesto"/>
        <w:jc w:val="both"/>
        <w:rPr>
          <w:sz w:val="22"/>
          <w:szCs w:val="22"/>
        </w:rPr>
      </w:pPr>
      <w:r w:rsidRPr="0042505D">
        <w:rPr>
          <w:sz w:val="22"/>
          <w:szCs w:val="22"/>
        </w:rPr>
        <w:t>- ai sensi dell’art. 77 comma 7 del D.</w:t>
      </w:r>
      <w:r w:rsidR="005344EA" w:rsidRPr="0042505D">
        <w:rPr>
          <w:sz w:val="22"/>
          <w:szCs w:val="22"/>
        </w:rPr>
        <w:t xml:space="preserve"> </w:t>
      </w:r>
      <w:proofErr w:type="spellStart"/>
      <w:r w:rsidR="005344EA" w:rsidRPr="0042505D">
        <w:rPr>
          <w:sz w:val="22"/>
          <w:szCs w:val="22"/>
        </w:rPr>
        <w:t>L</w:t>
      </w:r>
      <w:r w:rsidRPr="0042505D">
        <w:rPr>
          <w:sz w:val="22"/>
          <w:szCs w:val="22"/>
        </w:rPr>
        <w:t>sg</w:t>
      </w:r>
      <w:proofErr w:type="spellEnd"/>
      <w:r w:rsidRPr="0042505D">
        <w:rPr>
          <w:sz w:val="22"/>
          <w:szCs w:val="22"/>
        </w:rPr>
        <w:t>.</w:t>
      </w:r>
      <w:r w:rsidR="005344EA" w:rsidRPr="0042505D">
        <w:rPr>
          <w:sz w:val="22"/>
          <w:szCs w:val="22"/>
        </w:rPr>
        <w:t xml:space="preserve"> </w:t>
      </w:r>
      <w:r w:rsidRPr="0042505D">
        <w:rPr>
          <w:sz w:val="22"/>
          <w:szCs w:val="22"/>
        </w:rPr>
        <w:t>n.</w:t>
      </w:r>
      <w:r w:rsidR="005344EA" w:rsidRPr="0042505D">
        <w:rPr>
          <w:sz w:val="22"/>
          <w:szCs w:val="22"/>
        </w:rPr>
        <w:t xml:space="preserve"> </w:t>
      </w:r>
      <w:r w:rsidRPr="0042505D">
        <w:rPr>
          <w:sz w:val="22"/>
          <w:szCs w:val="22"/>
        </w:rPr>
        <w:t xml:space="preserve">50/2016, la costituzione del seggio di gara e la </w:t>
      </w:r>
      <w:r w:rsidR="00456558" w:rsidRPr="0042505D">
        <w:rPr>
          <w:sz w:val="22"/>
          <w:szCs w:val="22"/>
        </w:rPr>
        <w:t>nomina della commissione giudicatrice de</w:t>
      </w:r>
      <w:r w:rsidRPr="0042505D">
        <w:rPr>
          <w:sz w:val="22"/>
          <w:szCs w:val="22"/>
        </w:rPr>
        <w:t>ve</w:t>
      </w:r>
      <w:r w:rsidR="00456558" w:rsidRPr="0042505D">
        <w:rPr>
          <w:sz w:val="22"/>
          <w:szCs w:val="22"/>
        </w:rPr>
        <w:t xml:space="preserve"> avvenire dopo la scadenza del termine fissato per la presentazione delle offerte;</w:t>
      </w:r>
    </w:p>
    <w:p w:rsidR="00456558" w:rsidRPr="0042505D" w:rsidRDefault="00456558" w:rsidP="00576501">
      <w:pPr>
        <w:pStyle w:val="Corpodeltesto"/>
        <w:jc w:val="both"/>
        <w:rPr>
          <w:sz w:val="22"/>
          <w:szCs w:val="22"/>
        </w:rPr>
      </w:pPr>
    </w:p>
    <w:p w:rsidR="00B0519E" w:rsidRPr="009E00FD" w:rsidRDefault="00576501" w:rsidP="00B61BAF">
      <w:pPr>
        <w:autoSpaceDE w:val="0"/>
        <w:autoSpaceDN w:val="0"/>
        <w:adjustRightInd w:val="0"/>
        <w:jc w:val="both"/>
        <w:rPr>
          <w:sz w:val="22"/>
          <w:szCs w:val="22"/>
        </w:rPr>
      </w:pPr>
      <w:r w:rsidRPr="0042505D">
        <w:rPr>
          <w:sz w:val="22"/>
          <w:szCs w:val="22"/>
        </w:rPr>
        <w:t xml:space="preserve">Dato atto </w:t>
      </w:r>
      <w:r w:rsidR="00B61BAF" w:rsidRPr="0042505D">
        <w:rPr>
          <w:sz w:val="22"/>
          <w:szCs w:val="22"/>
        </w:rPr>
        <w:t>che</w:t>
      </w:r>
      <w:r w:rsidR="00B0519E" w:rsidRPr="0042505D">
        <w:rPr>
          <w:sz w:val="22"/>
          <w:szCs w:val="22"/>
        </w:rPr>
        <w:t>:</w:t>
      </w:r>
    </w:p>
    <w:p w:rsidR="00B0519E" w:rsidRPr="009E00FD" w:rsidRDefault="00B0519E" w:rsidP="00B61BAF">
      <w:pPr>
        <w:autoSpaceDE w:val="0"/>
        <w:autoSpaceDN w:val="0"/>
        <w:adjustRightInd w:val="0"/>
        <w:jc w:val="both"/>
        <w:rPr>
          <w:sz w:val="22"/>
          <w:szCs w:val="22"/>
        </w:rPr>
      </w:pPr>
    </w:p>
    <w:p w:rsidR="00034A3F" w:rsidRPr="00A22B37" w:rsidRDefault="00641B0D" w:rsidP="00A22B37">
      <w:pPr>
        <w:numPr>
          <w:ilvl w:val="0"/>
          <w:numId w:val="8"/>
        </w:numPr>
        <w:spacing w:after="120"/>
        <w:jc w:val="both"/>
        <w:rPr>
          <w:sz w:val="22"/>
          <w:szCs w:val="22"/>
        </w:rPr>
      </w:pPr>
      <w:r w:rsidRPr="00A22B37">
        <w:rPr>
          <w:sz w:val="22"/>
          <w:szCs w:val="22"/>
        </w:rPr>
        <w:t xml:space="preserve">il Comune di </w:t>
      </w:r>
      <w:r w:rsidR="00375C83">
        <w:rPr>
          <w:sz w:val="22"/>
          <w:szCs w:val="22"/>
        </w:rPr>
        <w:t>Chioggia</w:t>
      </w:r>
      <w:r w:rsidR="009E54CE" w:rsidRPr="00A22B37">
        <w:rPr>
          <w:sz w:val="22"/>
          <w:szCs w:val="22"/>
        </w:rPr>
        <w:t xml:space="preserve"> </w:t>
      </w:r>
      <w:r w:rsidR="00371294" w:rsidRPr="00A22B37">
        <w:rPr>
          <w:sz w:val="22"/>
          <w:szCs w:val="22"/>
        </w:rPr>
        <w:t xml:space="preserve">ha </w:t>
      </w:r>
      <w:r w:rsidRPr="00A22B37">
        <w:rPr>
          <w:sz w:val="22"/>
          <w:szCs w:val="22"/>
        </w:rPr>
        <w:t xml:space="preserve">approvato </w:t>
      </w:r>
      <w:r w:rsidR="00371294" w:rsidRPr="00A22B37">
        <w:rPr>
          <w:sz w:val="22"/>
          <w:szCs w:val="22"/>
        </w:rPr>
        <w:t>con</w:t>
      </w:r>
      <w:r w:rsidRPr="00A22B37">
        <w:rPr>
          <w:sz w:val="22"/>
          <w:szCs w:val="22"/>
        </w:rPr>
        <w:t xml:space="preserve"> Deliberazione di Consiglio Comunale </w:t>
      </w:r>
      <w:r w:rsidR="00375C83">
        <w:rPr>
          <w:sz w:val="22"/>
          <w:szCs w:val="22"/>
        </w:rPr>
        <w:t>n.</w:t>
      </w:r>
      <w:r w:rsidR="00375C83" w:rsidRPr="00375C83">
        <w:rPr>
          <w:sz w:val="22"/>
          <w:szCs w:val="22"/>
        </w:rPr>
        <w:t xml:space="preserve"> 174 del 21.12.2015</w:t>
      </w:r>
      <w:r w:rsidRPr="00A22B37">
        <w:rPr>
          <w:sz w:val="22"/>
          <w:szCs w:val="22"/>
        </w:rPr>
        <w:t xml:space="preserve">, l’adesione alla costituzione della Stazione Unica Appaltante della </w:t>
      </w:r>
      <w:r w:rsidR="00950F99" w:rsidRPr="00A22B37">
        <w:rPr>
          <w:sz w:val="22"/>
          <w:szCs w:val="22"/>
        </w:rPr>
        <w:t xml:space="preserve">Città metropolitana </w:t>
      </w:r>
      <w:r w:rsidRPr="00A22B37">
        <w:rPr>
          <w:sz w:val="22"/>
          <w:szCs w:val="22"/>
        </w:rPr>
        <w:t xml:space="preserve"> di Venezia, ai sensi degli artt. 1 comma 88, L. 56/2014 e 30 D.lgs. 267/2000;</w:t>
      </w:r>
    </w:p>
    <w:p w:rsidR="00950F99" w:rsidRPr="00375C83" w:rsidRDefault="00950F99" w:rsidP="00375C83">
      <w:pPr>
        <w:numPr>
          <w:ilvl w:val="0"/>
          <w:numId w:val="8"/>
        </w:numPr>
        <w:spacing w:after="120"/>
        <w:jc w:val="both"/>
        <w:rPr>
          <w:sz w:val="22"/>
          <w:szCs w:val="22"/>
        </w:rPr>
      </w:pPr>
      <w:r w:rsidRPr="00A22B37">
        <w:rPr>
          <w:sz w:val="22"/>
          <w:szCs w:val="22"/>
        </w:rPr>
        <w:t xml:space="preserve">la Città metropolitana di Venezia ed il Comune di </w:t>
      </w:r>
      <w:r w:rsidR="00375C83">
        <w:rPr>
          <w:sz w:val="22"/>
          <w:szCs w:val="22"/>
        </w:rPr>
        <w:t>Chioggia</w:t>
      </w:r>
      <w:r w:rsidRPr="00A22B37">
        <w:rPr>
          <w:sz w:val="22"/>
          <w:szCs w:val="22"/>
        </w:rPr>
        <w:t xml:space="preserve"> hanno sottoscritto la suddetta Convenzione in data </w:t>
      </w:r>
      <w:r w:rsidR="00375C83">
        <w:rPr>
          <w:sz w:val="22"/>
          <w:szCs w:val="22"/>
        </w:rPr>
        <w:t xml:space="preserve">11.01.2016 </w:t>
      </w:r>
      <w:proofErr w:type="spellStart"/>
      <w:r w:rsidR="00375C83">
        <w:rPr>
          <w:sz w:val="22"/>
          <w:szCs w:val="22"/>
        </w:rPr>
        <w:t>prot</w:t>
      </w:r>
      <w:proofErr w:type="spellEnd"/>
      <w:r w:rsidR="00375C83">
        <w:rPr>
          <w:sz w:val="22"/>
          <w:szCs w:val="22"/>
        </w:rPr>
        <w:t>. 2016/1632</w:t>
      </w:r>
      <w:r w:rsidRPr="00375C83">
        <w:rPr>
          <w:sz w:val="22"/>
          <w:szCs w:val="22"/>
        </w:rPr>
        <w:t>;</w:t>
      </w:r>
    </w:p>
    <w:p w:rsidR="009E54CE" w:rsidRPr="0012619B" w:rsidRDefault="00B61BAF" w:rsidP="00A22B37">
      <w:pPr>
        <w:numPr>
          <w:ilvl w:val="0"/>
          <w:numId w:val="8"/>
        </w:numPr>
        <w:spacing w:after="120"/>
        <w:jc w:val="both"/>
        <w:rPr>
          <w:sz w:val="22"/>
          <w:szCs w:val="22"/>
        </w:rPr>
      </w:pPr>
      <w:r w:rsidRPr="0012619B">
        <w:rPr>
          <w:sz w:val="22"/>
          <w:szCs w:val="22"/>
        </w:rPr>
        <w:t>con determinazion</w:t>
      </w:r>
      <w:r w:rsidR="00FB6B63" w:rsidRPr="0012619B">
        <w:rPr>
          <w:sz w:val="22"/>
          <w:szCs w:val="22"/>
        </w:rPr>
        <w:t>e</w:t>
      </w:r>
      <w:r w:rsidR="007E53C6" w:rsidRPr="0012619B">
        <w:rPr>
          <w:sz w:val="22"/>
          <w:szCs w:val="22"/>
        </w:rPr>
        <w:t xml:space="preserve"> </w:t>
      </w:r>
      <w:r w:rsidR="00CC238C" w:rsidRPr="0012619B">
        <w:rPr>
          <w:sz w:val="22"/>
          <w:szCs w:val="22"/>
        </w:rPr>
        <w:t xml:space="preserve">del Comune di </w:t>
      </w:r>
      <w:r w:rsidR="00375C83" w:rsidRPr="0012619B">
        <w:rPr>
          <w:sz w:val="22"/>
          <w:szCs w:val="22"/>
        </w:rPr>
        <w:t>Chioggia</w:t>
      </w:r>
      <w:r w:rsidR="005F7C5D" w:rsidRPr="0012619B">
        <w:rPr>
          <w:sz w:val="22"/>
          <w:szCs w:val="22"/>
        </w:rPr>
        <w:t xml:space="preserve"> </w:t>
      </w:r>
      <w:r w:rsidR="00E939F2" w:rsidRPr="00E939F2">
        <w:rPr>
          <w:sz w:val="22"/>
          <w:szCs w:val="22"/>
        </w:rPr>
        <w:t xml:space="preserve">n. 1229 del 12.07.2016 e successiva n. 1797 del 28.09.2016 </w:t>
      </w:r>
      <w:r w:rsidR="007E53C6" w:rsidRPr="0012619B">
        <w:rPr>
          <w:sz w:val="22"/>
          <w:szCs w:val="22"/>
        </w:rPr>
        <w:t xml:space="preserve">è stata indetta </w:t>
      </w:r>
      <w:r w:rsidR="00C6757F" w:rsidRPr="0012619B">
        <w:rPr>
          <w:sz w:val="22"/>
          <w:szCs w:val="22"/>
        </w:rPr>
        <w:t xml:space="preserve">la </w:t>
      </w:r>
      <w:r w:rsidR="007E53C6" w:rsidRPr="0012619B">
        <w:rPr>
          <w:sz w:val="22"/>
          <w:szCs w:val="22"/>
        </w:rPr>
        <w:t xml:space="preserve">procedura </w:t>
      </w:r>
      <w:r w:rsidR="00930B92" w:rsidRPr="0012619B">
        <w:rPr>
          <w:sz w:val="22"/>
          <w:szCs w:val="22"/>
        </w:rPr>
        <w:t xml:space="preserve">di aggiudicazione dell’appalto avente ad </w:t>
      </w:r>
      <w:r w:rsidR="0012619B" w:rsidRPr="0012619B">
        <w:rPr>
          <w:sz w:val="22"/>
          <w:szCs w:val="22"/>
        </w:rPr>
        <w:t xml:space="preserve">oggetto la </w:t>
      </w:r>
      <w:r w:rsidR="0012619B" w:rsidRPr="00E939F2">
        <w:rPr>
          <w:sz w:val="22"/>
          <w:szCs w:val="22"/>
        </w:rPr>
        <w:t>“</w:t>
      </w:r>
      <w:r w:rsidR="0012619B" w:rsidRPr="0012619B">
        <w:rPr>
          <w:sz w:val="22"/>
          <w:szCs w:val="22"/>
        </w:rPr>
        <w:t>gestione dei servizi bibliotecari e museali a Chioggia</w:t>
      </w:r>
      <w:r w:rsidR="0012619B" w:rsidRPr="00E939F2">
        <w:rPr>
          <w:sz w:val="22"/>
          <w:szCs w:val="22"/>
        </w:rPr>
        <w:t>”.</w:t>
      </w:r>
    </w:p>
    <w:p w:rsidR="007E53C6" w:rsidRPr="009E00FD" w:rsidRDefault="007E53C6" w:rsidP="00B61BAF">
      <w:pPr>
        <w:autoSpaceDE w:val="0"/>
        <w:autoSpaceDN w:val="0"/>
        <w:adjustRightInd w:val="0"/>
        <w:jc w:val="both"/>
        <w:rPr>
          <w:sz w:val="22"/>
          <w:szCs w:val="22"/>
        </w:rPr>
      </w:pPr>
    </w:p>
    <w:p w:rsidR="007E53C6" w:rsidRPr="0042505D" w:rsidRDefault="007E53C6" w:rsidP="00B61BAF">
      <w:pPr>
        <w:autoSpaceDE w:val="0"/>
        <w:autoSpaceDN w:val="0"/>
        <w:adjustRightInd w:val="0"/>
        <w:jc w:val="both"/>
        <w:rPr>
          <w:sz w:val="22"/>
          <w:szCs w:val="22"/>
        </w:rPr>
      </w:pPr>
      <w:r w:rsidRPr="005A5C50">
        <w:rPr>
          <w:sz w:val="22"/>
          <w:szCs w:val="22"/>
        </w:rPr>
        <w:t>Preso atto che il termine per la presentazione delle offerte è scaduto</w:t>
      </w:r>
      <w:r w:rsidR="00BD4A68" w:rsidRPr="005A5C50">
        <w:rPr>
          <w:sz w:val="22"/>
          <w:szCs w:val="22"/>
        </w:rPr>
        <w:t xml:space="preserve"> </w:t>
      </w:r>
      <w:r w:rsidR="0012619B">
        <w:rPr>
          <w:sz w:val="22"/>
          <w:szCs w:val="22"/>
        </w:rPr>
        <w:t>il 14 novembre</w:t>
      </w:r>
      <w:r w:rsidR="006159B7" w:rsidRPr="005A5C50">
        <w:rPr>
          <w:sz w:val="22"/>
          <w:szCs w:val="22"/>
        </w:rPr>
        <w:t xml:space="preserve"> 2016</w:t>
      </w:r>
      <w:r w:rsidR="00667741" w:rsidRPr="005A5C50">
        <w:rPr>
          <w:sz w:val="22"/>
          <w:szCs w:val="22"/>
        </w:rPr>
        <w:t xml:space="preserve"> </w:t>
      </w:r>
      <w:r w:rsidRPr="005A5C50">
        <w:rPr>
          <w:sz w:val="22"/>
          <w:szCs w:val="22"/>
        </w:rPr>
        <w:t xml:space="preserve">alle ore </w:t>
      </w:r>
      <w:r w:rsidR="00667741" w:rsidRPr="005A5C50">
        <w:rPr>
          <w:sz w:val="22"/>
          <w:szCs w:val="22"/>
        </w:rPr>
        <w:t>12.00</w:t>
      </w:r>
      <w:r w:rsidRPr="005A5C50">
        <w:rPr>
          <w:sz w:val="22"/>
          <w:szCs w:val="22"/>
        </w:rPr>
        <w:t xml:space="preserve"> e che l</w:t>
      </w:r>
      <w:r w:rsidR="005A5C50" w:rsidRPr="005A5C50">
        <w:rPr>
          <w:sz w:val="22"/>
          <w:szCs w:val="22"/>
        </w:rPr>
        <w:t xml:space="preserve">a </w:t>
      </w:r>
      <w:r w:rsidRPr="005A5C50">
        <w:rPr>
          <w:sz w:val="22"/>
          <w:szCs w:val="22"/>
        </w:rPr>
        <w:t xml:space="preserve">seduta di gara è fissata per il </w:t>
      </w:r>
      <w:r w:rsidR="0012619B">
        <w:rPr>
          <w:sz w:val="22"/>
          <w:szCs w:val="22"/>
        </w:rPr>
        <w:t>15</w:t>
      </w:r>
      <w:r w:rsidR="00375C83" w:rsidRPr="005A5C50">
        <w:rPr>
          <w:sz w:val="22"/>
          <w:szCs w:val="22"/>
        </w:rPr>
        <w:t xml:space="preserve"> </w:t>
      </w:r>
      <w:r w:rsidR="0012619B">
        <w:rPr>
          <w:sz w:val="22"/>
          <w:szCs w:val="22"/>
        </w:rPr>
        <w:t>novembre</w:t>
      </w:r>
      <w:r w:rsidR="00375C83" w:rsidRPr="005A5C50">
        <w:rPr>
          <w:sz w:val="22"/>
          <w:szCs w:val="22"/>
        </w:rPr>
        <w:t xml:space="preserve"> </w:t>
      </w:r>
      <w:r w:rsidR="006159B7" w:rsidRPr="005A5C50">
        <w:rPr>
          <w:sz w:val="22"/>
          <w:szCs w:val="22"/>
        </w:rPr>
        <w:t>2016</w:t>
      </w:r>
      <w:r w:rsidR="00F574AC" w:rsidRPr="005A5C50">
        <w:rPr>
          <w:sz w:val="22"/>
          <w:szCs w:val="22"/>
        </w:rPr>
        <w:t xml:space="preserve"> </w:t>
      </w:r>
      <w:r w:rsidR="00034A3F" w:rsidRPr="005A5C50">
        <w:rPr>
          <w:sz w:val="22"/>
          <w:szCs w:val="22"/>
        </w:rPr>
        <w:t>a partire d</w:t>
      </w:r>
      <w:r w:rsidRPr="005A5C50">
        <w:rPr>
          <w:sz w:val="22"/>
          <w:szCs w:val="22"/>
        </w:rPr>
        <w:t>alle ore</w:t>
      </w:r>
      <w:r w:rsidR="00667741" w:rsidRPr="005A5C50">
        <w:rPr>
          <w:sz w:val="22"/>
          <w:szCs w:val="22"/>
        </w:rPr>
        <w:t xml:space="preserve"> </w:t>
      </w:r>
      <w:r w:rsidR="00375C83">
        <w:rPr>
          <w:sz w:val="22"/>
          <w:szCs w:val="22"/>
        </w:rPr>
        <w:t>10</w:t>
      </w:r>
      <w:r w:rsidR="006159B7" w:rsidRPr="005A5C50">
        <w:rPr>
          <w:sz w:val="22"/>
          <w:szCs w:val="22"/>
        </w:rPr>
        <w:t>.00</w:t>
      </w:r>
      <w:r w:rsidRPr="005A5C50">
        <w:rPr>
          <w:sz w:val="22"/>
          <w:szCs w:val="22"/>
        </w:rPr>
        <w:t>;</w:t>
      </w:r>
    </w:p>
    <w:p w:rsidR="00034A3F" w:rsidRPr="0042505D" w:rsidRDefault="00034A3F" w:rsidP="00B61BAF">
      <w:pPr>
        <w:autoSpaceDE w:val="0"/>
        <w:autoSpaceDN w:val="0"/>
        <w:adjustRightInd w:val="0"/>
        <w:jc w:val="both"/>
        <w:rPr>
          <w:sz w:val="22"/>
          <w:szCs w:val="22"/>
        </w:rPr>
      </w:pPr>
    </w:p>
    <w:p w:rsidR="00ED71EE" w:rsidRPr="0042505D" w:rsidRDefault="00F343FF" w:rsidP="00B61BAF">
      <w:pPr>
        <w:autoSpaceDE w:val="0"/>
        <w:autoSpaceDN w:val="0"/>
        <w:adjustRightInd w:val="0"/>
        <w:jc w:val="both"/>
        <w:rPr>
          <w:sz w:val="22"/>
          <w:szCs w:val="22"/>
        </w:rPr>
      </w:pPr>
      <w:r w:rsidRPr="0042505D">
        <w:rPr>
          <w:sz w:val="22"/>
          <w:szCs w:val="22"/>
        </w:rPr>
        <w:t>D</w:t>
      </w:r>
      <w:r w:rsidR="00ED71EE" w:rsidRPr="0042505D">
        <w:rPr>
          <w:sz w:val="22"/>
          <w:szCs w:val="22"/>
        </w:rPr>
        <w:t xml:space="preserve">ato atto che ai sensi dell’articolo 29, comma 1, del D. </w:t>
      </w:r>
      <w:proofErr w:type="spellStart"/>
      <w:r w:rsidR="00ED71EE" w:rsidRPr="0042505D">
        <w:rPr>
          <w:sz w:val="22"/>
          <w:szCs w:val="22"/>
        </w:rPr>
        <w:t>Lgs</w:t>
      </w:r>
      <w:proofErr w:type="spellEnd"/>
      <w:r w:rsidR="00ED71EE" w:rsidRPr="0042505D">
        <w:rPr>
          <w:sz w:val="22"/>
          <w:szCs w:val="22"/>
        </w:rPr>
        <w:t>. 50/2016, si provveder</w:t>
      </w:r>
      <w:r w:rsidRPr="0042505D">
        <w:rPr>
          <w:sz w:val="22"/>
          <w:szCs w:val="22"/>
        </w:rPr>
        <w:t>à alla pubblicazione del presente provvedimento e dei curriculum dei componenti della commissione in questione sulla sezione “</w:t>
      </w:r>
      <w:r w:rsidR="008E3566" w:rsidRPr="0042505D">
        <w:rPr>
          <w:sz w:val="22"/>
          <w:szCs w:val="22"/>
        </w:rPr>
        <w:t>A</w:t>
      </w:r>
      <w:r w:rsidRPr="0042505D">
        <w:rPr>
          <w:sz w:val="22"/>
          <w:szCs w:val="22"/>
        </w:rPr>
        <w:t>mministrazione trasparente” sottosezione “Bandi SUA”, del sito internet della Città metropolitana;</w:t>
      </w:r>
    </w:p>
    <w:p w:rsidR="00B61A99" w:rsidRPr="0042505D" w:rsidRDefault="00B61A99" w:rsidP="00B61BAF">
      <w:pPr>
        <w:autoSpaceDE w:val="0"/>
        <w:autoSpaceDN w:val="0"/>
        <w:adjustRightInd w:val="0"/>
        <w:jc w:val="both"/>
        <w:rPr>
          <w:sz w:val="22"/>
          <w:szCs w:val="22"/>
        </w:rPr>
      </w:pPr>
    </w:p>
    <w:p w:rsidR="007E53C6" w:rsidRPr="009E00FD" w:rsidRDefault="007E53C6" w:rsidP="00B61BAF">
      <w:pPr>
        <w:autoSpaceDE w:val="0"/>
        <w:autoSpaceDN w:val="0"/>
        <w:adjustRightInd w:val="0"/>
        <w:jc w:val="both"/>
        <w:rPr>
          <w:sz w:val="22"/>
          <w:szCs w:val="22"/>
        </w:rPr>
      </w:pPr>
      <w:r w:rsidRPr="0042505D">
        <w:rPr>
          <w:sz w:val="22"/>
          <w:szCs w:val="22"/>
        </w:rPr>
        <w:t xml:space="preserve">Ritenuto di procedere alla </w:t>
      </w:r>
      <w:r w:rsidR="007D626F" w:rsidRPr="0042505D">
        <w:rPr>
          <w:sz w:val="22"/>
          <w:szCs w:val="22"/>
        </w:rPr>
        <w:t xml:space="preserve">costituzione del seggio di gara e alla </w:t>
      </w:r>
      <w:r w:rsidRPr="0042505D">
        <w:rPr>
          <w:sz w:val="22"/>
          <w:szCs w:val="22"/>
        </w:rPr>
        <w:t>nomina della commissione di gara;</w:t>
      </w:r>
    </w:p>
    <w:p w:rsidR="007E53C6" w:rsidRPr="009E00FD" w:rsidRDefault="007E53C6" w:rsidP="00B61BAF">
      <w:pPr>
        <w:autoSpaceDE w:val="0"/>
        <w:autoSpaceDN w:val="0"/>
        <w:adjustRightInd w:val="0"/>
        <w:jc w:val="both"/>
        <w:rPr>
          <w:sz w:val="22"/>
          <w:szCs w:val="22"/>
        </w:rPr>
      </w:pPr>
    </w:p>
    <w:p w:rsidR="007E53C6" w:rsidRPr="009E00FD" w:rsidRDefault="007E53C6" w:rsidP="007E53C6">
      <w:pPr>
        <w:autoSpaceDE w:val="0"/>
        <w:autoSpaceDN w:val="0"/>
        <w:adjustRightInd w:val="0"/>
        <w:jc w:val="center"/>
        <w:rPr>
          <w:sz w:val="22"/>
          <w:szCs w:val="22"/>
        </w:rPr>
      </w:pPr>
      <w:r w:rsidRPr="009E00FD">
        <w:rPr>
          <w:sz w:val="22"/>
          <w:szCs w:val="22"/>
        </w:rPr>
        <w:t>Determina</w:t>
      </w:r>
    </w:p>
    <w:p w:rsidR="007E53C6" w:rsidRPr="009E00FD" w:rsidRDefault="007E53C6" w:rsidP="007E53C6">
      <w:pPr>
        <w:autoSpaceDE w:val="0"/>
        <w:autoSpaceDN w:val="0"/>
        <w:adjustRightInd w:val="0"/>
        <w:jc w:val="center"/>
        <w:rPr>
          <w:sz w:val="22"/>
          <w:szCs w:val="22"/>
        </w:rPr>
      </w:pPr>
    </w:p>
    <w:p w:rsidR="00456558" w:rsidRDefault="00456558" w:rsidP="0081687D">
      <w:pPr>
        <w:numPr>
          <w:ilvl w:val="0"/>
          <w:numId w:val="1"/>
        </w:numPr>
        <w:tabs>
          <w:tab w:val="num" w:pos="284"/>
        </w:tabs>
        <w:autoSpaceDE w:val="0"/>
        <w:autoSpaceDN w:val="0"/>
        <w:adjustRightInd w:val="0"/>
        <w:ind w:left="284" w:hanging="284"/>
        <w:jc w:val="both"/>
        <w:rPr>
          <w:sz w:val="22"/>
          <w:szCs w:val="22"/>
        </w:rPr>
      </w:pPr>
      <w:r w:rsidRPr="009E00FD">
        <w:rPr>
          <w:sz w:val="22"/>
          <w:szCs w:val="22"/>
        </w:rPr>
        <w:t xml:space="preserve">Di nominare </w:t>
      </w:r>
      <w:r w:rsidR="006730DA">
        <w:rPr>
          <w:sz w:val="22"/>
          <w:szCs w:val="22"/>
        </w:rPr>
        <w:t xml:space="preserve">il </w:t>
      </w:r>
      <w:r w:rsidR="00A57EF5" w:rsidRPr="009E00FD">
        <w:rPr>
          <w:sz w:val="22"/>
          <w:szCs w:val="22"/>
        </w:rPr>
        <w:t xml:space="preserve">seggio di gara monocratico </w:t>
      </w:r>
      <w:r w:rsidRPr="009E00FD">
        <w:rPr>
          <w:sz w:val="22"/>
          <w:szCs w:val="22"/>
        </w:rPr>
        <w:t>ai fini della verifica della documentazione amministrativa e dei requisiti richiesti per l’ammissione così costituito:</w:t>
      </w:r>
    </w:p>
    <w:p w:rsidR="00F44E97" w:rsidRPr="009E00FD" w:rsidRDefault="00F44E97" w:rsidP="00F44E97">
      <w:pPr>
        <w:autoSpaceDE w:val="0"/>
        <w:autoSpaceDN w:val="0"/>
        <w:adjustRightInd w:val="0"/>
        <w:ind w:left="284"/>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551"/>
      </w:tblGrid>
      <w:tr w:rsidR="00456558" w:rsidRPr="009E00FD" w:rsidTr="00A22B37">
        <w:tc>
          <w:tcPr>
            <w:tcW w:w="3119" w:type="dxa"/>
            <w:vAlign w:val="center"/>
          </w:tcPr>
          <w:p w:rsidR="00456558" w:rsidRPr="009E00FD" w:rsidRDefault="00456558" w:rsidP="00A22B37">
            <w:pPr>
              <w:autoSpaceDE w:val="0"/>
              <w:autoSpaceDN w:val="0"/>
              <w:adjustRightInd w:val="0"/>
              <w:rPr>
                <w:sz w:val="22"/>
                <w:szCs w:val="22"/>
              </w:rPr>
            </w:pPr>
            <w:r w:rsidRPr="009E00FD">
              <w:rPr>
                <w:sz w:val="22"/>
                <w:szCs w:val="22"/>
              </w:rPr>
              <w:t>Autorità di gara</w:t>
            </w:r>
          </w:p>
        </w:tc>
        <w:tc>
          <w:tcPr>
            <w:tcW w:w="6551" w:type="dxa"/>
            <w:vAlign w:val="center"/>
          </w:tcPr>
          <w:p w:rsidR="00456558" w:rsidRPr="009E00FD" w:rsidRDefault="00456558" w:rsidP="00413181">
            <w:pPr>
              <w:autoSpaceDE w:val="0"/>
              <w:autoSpaceDN w:val="0"/>
              <w:adjustRightInd w:val="0"/>
              <w:ind w:firstLine="13"/>
              <w:jc w:val="both"/>
              <w:rPr>
                <w:sz w:val="22"/>
                <w:szCs w:val="22"/>
              </w:rPr>
            </w:pPr>
            <w:r w:rsidRPr="009E00FD">
              <w:rPr>
                <w:sz w:val="22"/>
                <w:szCs w:val="22"/>
              </w:rPr>
              <w:t>dott. Angelo Brugnerotto, dirigente della stazione unica appaltante</w:t>
            </w:r>
            <w:r w:rsidR="00427A06" w:rsidRPr="009E00FD">
              <w:rPr>
                <w:sz w:val="22"/>
                <w:szCs w:val="22"/>
              </w:rPr>
              <w:t xml:space="preserve"> della Città metropolitana di Venezia</w:t>
            </w:r>
          </w:p>
        </w:tc>
      </w:tr>
      <w:tr w:rsidR="00456558" w:rsidRPr="009E00FD" w:rsidTr="00A22B37">
        <w:tc>
          <w:tcPr>
            <w:tcW w:w="3119" w:type="dxa"/>
            <w:vAlign w:val="center"/>
          </w:tcPr>
          <w:p w:rsidR="00456558" w:rsidRPr="00A22B37" w:rsidRDefault="00456558" w:rsidP="00A22B37">
            <w:pPr>
              <w:autoSpaceDE w:val="0"/>
              <w:autoSpaceDN w:val="0"/>
              <w:adjustRightInd w:val="0"/>
              <w:rPr>
                <w:sz w:val="22"/>
                <w:szCs w:val="22"/>
              </w:rPr>
            </w:pPr>
            <w:r w:rsidRPr="00A22B37">
              <w:rPr>
                <w:sz w:val="22"/>
                <w:szCs w:val="22"/>
              </w:rPr>
              <w:t>Testimone</w:t>
            </w:r>
          </w:p>
        </w:tc>
        <w:tc>
          <w:tcPr>
            <w:tcW w:w="6551" w:type="dxa"/>
            <w:vAlign w:val="center"/>
          </w:tcPr>
          <w:p w:rsidR="00456558" w:rsidRPr="00A22B37" w:rsidRDefault="0013402E" w:rsidP="0013402E">
            <w:pPr>
              <w:autoSpaceDE w:val="0"/>
              <w:autoSpaceDN w:val="0"/>
              <w:adjustRightInd w:val="0"/>
              <w:rPr>
                <w:sz w:val="22"/>
                <w:szCs w:val="22"/>
              </w:rPr>
            </w:pPr>
            <w:r>
              <w:rPr>
                <w:sz w:val="22"/>
                <w:szCs w:val="22"/>
              </w:rPr>
              <w:t>dott. Stefano Pozzer</w:t>
            </w:r>
            <w:r w:rsidR="00930B92">
              <w:rPr>
                <w:sz w:val="22"/>
                <w:szCs w:val="22"/>
              </w:rPr>
              <w:t xml:space="preserve">, </w:t>
            </w:r>
            <w:r>
              <w:rPr>
                <w:sz w:val="22"/>
                <w:szCs w:val="22"/>
              </w:rPr>
              <w:t>funzionario</w:t>
            </w:r>
            <w:r w:rsidR="00930B92">
              <w:rPr>
                <w:sz w:val="22"/>
                <w:szCs w:val="22"/>
              </w:rPr>
              <w:t xml:space="preserve">  </w:t>
            </w:r>
            <w:r w:rsidR="00413181" w:rsidRPr="00A22B37">
              <w:rPr>
                <w:sz w:val="22"/>
                <w:szCs w:val="22"/>
              </w:rPr>
              <w:t>del Servizio gestione procedure contrattuali della Città metropolitana di Venezia</w:t>
            </w:r>
          </w:p>
        </w:tc>
      </w:tr>
      <w:tr w:rsidR="00375C83" w:rsidRPr="009E00FD" w:rsidTr="00A22B37">
        <w:tc>
          <w:tcPr>
            <w:tcW w:w="3119" w:type="dxa"/>
            <w:vAlign w:val="center"/>
          </w:tcPr>
          <w:p w:rsidR="00375C83" w:rsidRPr="00A22B37" w:rsidRDefault="00375C83" w:rsidP="00A22B37">
            <w:pPr>
              <w:autoSpaceDE w:val="0"/>
              <w:autoSpaceDN w:val="0"/>
              <w:adjustRightInd w:val="0"/>
              <w:rPr>
                <w:sz w:val="22"/>
                <w:szCs w:val="22"/>
              </w:rPr>
            </w:pPr>
            <w:r w:rsidRPr="00A22B37">
              <w:rPr>
                <w:sz w:val="22"/>
                <w:szCs w:val="22"/>
              </w:rPr>
              <w:t>Testimone e Segretario verbalizzante</w:t>
            </w:r>
          </w:p>
        </w:tc>
        <w:tc>
          <w:tcPr>
            <w:tcW w:w="6551" w:type="dxa"/>
            <w:vAlign w:val="center"/>
          </w:tcPr>
          <w:p w:rsidR="00375C83" w:rsidRPr="00A22B37" w:rsidRDefault="00375C83" w:rsidP="00863239">
            <w:pPr>
              <w:autoSpaceDE w:val="0"/>
              <w:autoSpaceDN w:val="0"/>
              <w:adjustRightInd w:val="0"/>
              <w:rPr>
                <w:sz w:val="22"/>
                <w:szCs w:val="22"/>
              </w:rPr>
            </w:pPr>
            <w:r>
              <w:rPr>
                <w:sz w:val="22"/>
                <w:szCs w:val="22"/>
              </w:rPr>
              <w:t>dott. Alberto Busetto</w:t>
            </w:r>
            <w:r w:rsidRPr="00A22B37">
              <w:rPr>
                <w:sz w:val="22"/>
                <w:szCs w:val="22"/>
              </w:rPr>
              <w:t>, del Servizio gestione procedure contrattuali della Città metropolitana di Venezia</w:t>
            </w:r>
          </w:p>
        </w:tc>
      </w:tr>
    </w:tbl>
    <w:p w:rsidR="00456558" w:rsidRPr="009E00FD" w:rsidRDefault="00456558" w:rsidP="00456558">
      <w:pPr>
        <w:autoSpaceDE w:val="0"/>
        <w:autoSpaceDN w:val="0"/>
        <w:adjustRightInd w:val="0"/>
        <w:jc w:val="both"/>
        <w:rPr>
          <w:sz w:val="22"/>
          <w:szCs w:val="22"/>
        </w:rPr>
      </w:pPr>
    </w:p>
    <w:p w:rsidR="007E53C6" w:rsidRPr="009E00FD" w:rsidRDefault="007E53C6" w:rsidP="0081687D">
      <w:pPr>
        <w:numPr>
          <w:ilvl w:val="0"/>
          <w:numId w:val="1"/>
        </w:numPr>
        <w:tabs>
          <w:tab w:val="num" w:pos="284"/>
        </w:tabs>
        <w:autoSpaceDE w:val="0"/>
        <w:autoSpaceDN w:val="0"/>
        <w:adjustRightInd w:val="0"/>
        <w:ind w:left="284" w:hanging="284"/>
        <w:jc w:val="both"/>
        <w:rPr>
          <w:sz w:val="22"/>
          <w:szCs w:val="22"/>
        </w:rPr>
      </w:pPr>
      <w:r w:rsidRPr="009E00FD">
        <w:rPr>
          <w:sz w:val="22"/>
          <w:szCs w:val="22"/>
        </w:rPr>
        <w:t>di nominare</w:t>
      </w:r>
      <w:r w:rsidR="00F343FF" w:rsidRPr="009E00FD">
        <w:rPr>
          <w:sz w:val="22"/>
          <w:szCs w:val="22"/>
        </w:rPr>
        <w:t xml:space="preserve">, nel rispetto delle disposizioni di cui all’articolo 77 del D. </w:t>
      </w:r>
      <w:proofErr w:type="spellStart"/>
      <w:r w:rsidR="00F343FF" w:rsidRPr="009E00FD">
        <w:rPr>
          <w:sz w:val="22"/>
          <w:szCs w:val="22"/>
        </w:rPr>
        <w:t>Lgs</w:t>
      </w:r>
      <w:proofErr w:type="spellEnd"/>
      <w:r w:rsidR="00F343FF" w:rsidRPr="009E00FD">
        <w:rPr>
          <w:sz w:val="22"/>
          <w:szCs w:val="22"/>
        </w:rPr>
        <w:t>. 50/2016, quali</w:t>
      </w:r>
      <w:r w:rsidRPr="009E00FD">
        <w:rPr>
          <w:sz w:val="22"/>
          <w:szCs w:val="22"/>
        </w:rPr>
        <w:t xml:space="preserve"> componenti della commissione </w:t>
      </w:r>
      <w:r w:rsidR="00F343FF" w:rsidRPr="009E00FD">
        <w:rPr>
          <w:sz w:val="22"/>
          <w:szCs w:val="22"/>
        </w:rPr>
        <w:t>giudicatrice per la valutazione delle offerte tecniche ed economiche della procedura di affidamento relativa all’</w:t>
      </w:r>
      <w:r w:rsidRPr="009E00FD">
        <w:rPr>
          <w:sz w:val="22"/>
          <w:szCs w:val="22"/>
        </w:rPr>
        <w:t>appalto di cui</w:t>
      </w:r>
      <w:r w:rsidR="00F343FF" w:rsidRPr="009E00FD">
        <w:rPr>
          <w:sz w:val="22"/>
          <w:szCs w:val="22"/>
        </w:rPr>
        <w:t xml:space="preserve"> all’og</w:t>
      </w:r>
      <w:r w:rsidR="00A57EF5">
        <w:rPr>
          <w:sz w:val="22"/>
          <w:szCs w:val="22"/>
        </w:rPr>
        <w:t>getto i seguenti dipendenti</w:t>
      </w:r>
      <w:r w:rsidRPr="009E00FD">
        <w:rPr>
          <w:sz w:val="22"/>
          <w:szCs w:val="22"/>
        </w:rPr>
        <w:t>:</w:t>
      </w:r>
    </w:p>
    <w:p w:rsidR="00882F57" w:rsidRPr="009E00FD" w:rsidRDefault="00882F57" w:rsidP="00882F57">
      <w:pPr>
        <w:autoSpaceDE w:val="0"/>
        <w:autoSpaceDN w:val="0"/>
        <w:adjustRightInd w:val="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551"/>
      </w:tblGrid>
      <w:tr w:rsidR="00882F57" w:rsidRPr="009E00FD" w:rsidTr="00533840">
        <w:tc>
          <w:tcPr>
            <w:tcW w:w="3119" w:type="dxa"/>
          </w:tcPr>
          <w:p w:rsidR="00882F57" w:rsidRPr="009E00FD" w:rsidRDefault="00882F57" w:rsidP="00533840">
            <w:pPr>
              <w:autoSpaceDE w:val="0"/>
              <w:autoSpaceDN w:val="0"/>
              <w:adjustRightInd w:val="0"/>
              <w:jc w:val="both"/>
              <w:rPr>
                <w:sz w:val="22"/>
                <w:szCs w:val="22"/>
              </w:rPr>
            </w:pPr>
            <w:r w:rsidRPr="009E00FD">
              <w:rPr>
                <w:sz w:val="22"/>
                <w:szCs w:val="22"/>
              </w:rPr>
              <w:t>Presidente</w:t>
            </w:r>
          </w:p>
        </w:tc>
        <w:tc>
          <w:tcPr>
            <w:tcW w:w="6551" w:type="dxa"/>
          </w:tcPr>
          <w:p w:rsidR="00882F57" w:rsidRPr="009E00FD" w:rsidRDefault="00926AB9" w:rsidP="00034A3F">
            <w:pPr>
              <w:autoSpaceDE w:val="0"/>
              <w:autoSpaceDN w:val="0"/>
              <w:adjustRightInd w:val="0"/>
              <w:ind w:firstLine="13"/>
              <w:jc w:val="both"/>
              <w:rPr>
                <w:sz w:val="22"/>
                <w:szCs w:val="22"/>
              </w:rPr>
            </w:pPr>
            <w:r w:rsidRPr="009E00FD">
              <w:rPr>
                <w:sz w:val="22"/>
                <w:szCs w:val="22"/>
              </w:rPr>
              <w:t>dott.</w:t>
            </w:r>
            <w:r w:rsidR="0081687D" w:rsidRPr="009E00FD">
              <w:rPr>
                <w:sz w:val="22"/>
                <w:szCs w:val="22"/>
              </w:rPr>
              <w:t xml:space="preserve"> Angelo Brugnerotto</w:t>
            </w:r>
            <w:r w:rsidR="00034A3F" w:rsidRPr="009E00FD">
              <w:rPr>
                <w:sz w:val="22"/>
                <w:szCs w:val="22"/>
              </w:rPr>
              <w:t>, dirigente della stazione unica appaltante</w:t>
            </w:r>
            <w:r w:rsidR="00427A06" w:rsidRPr="009E00FD">
              <w:rPr>
                <w:sz w:val="22"/>
                <w:szCs w:val="22"/>
              </w:rPr>
              <w:t xml:space="preserve"> della Città metropolitana di Venezia</w:t>
            </w:r>
          </w:p>
        </w:tc>
      </w:tr>
      <w:tr w:rsidR="00882F57" w:rsidRPr="009E00FD" w:rsidTr="00533840">
        <w:tc>
          <w:tcPr>
            <w:tcW w:w="3119" w:type="dxa"/>
            <w:vAlign w:val="center"/>
          </w:tcPr>
          <w:p w:rsidR="00882F57" w:rsidRPr="009E00FD" w:rsidRDefault="00E81D54" w:rsidP="00533840">
            <w:pPr>
              <w:autoSpaceDE w:val="0"/>
              <w:autoSpaceDN w:val="0"/>
              <w:adjustRightInd w:val="0"/>
              <w:rPr>
                <w:sz w:val="22"/>
                <w:szCs w:val="22"/>
              </w:rPr>
            </w:pPr>
            <w:r w:rsidRPr="009E00FD">
              <w:rPr>
                <w:sz w:val="22"/>
                <w:szCs w:val="22"/>
              </w:rPr>
              <w:t>C</w:t>
            </w:r>
            <w:r w:rsidR="00F343FF" w:rsidRPr="009E00FD">
              <w:rPr>
                <w:sz w:val="22"/>
                <w:szCs w:val="22"/>
              </w:rPr>
              <w:t>ommissari</w:t>
            </w:r>
          </w:p>
        </w:tc>
        <w:tc>
          <w:tcPr>
            <w:tcW w:w="6551" w:type="dxa"/>
          </w:tcPr>
          <w:p w:rsidR="001210C3" w:rsidRDefault="0013402E" w:rsidP="009B3786">
            <w:pPr>
              <w:jc w:val="both"/>
              <w:rPr>
                <w:sz w:val="22"/>
                <w:szCs w:val="22"/>
              </w:rPr>
            </w:pPr>
            <w:r>
              <w:rPr>
                <w:sz w:val="22"/>
                <w:szCs w:val="22"/>
              </w:rPr>
              <w:t>dott.ssa Cecilia Casaril, funzionaria</w:t>
            </w:r>
            <w:r w:rsidR="001210C3" w:rsidRPr="00414E3C">
              <w:rPr>
                <w:sz w:val="22"/>
                <w:szCs w:val="22"/>
              </w:rPr>
              <w:t xml:space="preserve"> del </w:t>
            </w:r>
            <w:r w:rsidR="001210C3">
              <w:rPr>
                <w:sz w:val="22"/>
                <w:szCs w:val="22"/>
              </w:rPr>
              <w:t>S</w:t>
            </w:r>
            <w:r>
              <w:rPr>
                <w:sz w:val="22"/>
                <w:szCs w:val="22"/>
              </w:rPr>
              <w:t>ervizio cultura sport e tempo libero</w:t>
            </w:r>
            <w:r w:rsidR="001210C3">
              <w:rPr>
                <w:sz w:val="22"/>
                <w:szCs w:val="22"/>
              </w:rPr>
              <w:t xml:space="preserve"> della Città metropolitana di Venezia </w:t>
            </w:r>
          </w:p>
          <w:p w:rsidR="00882F57" w:rsidRPr="001210C3" w:rsidRDefault="0013402E" w:rsidP="0013402E">
            <w:pPr>
              <w:jc w:val="both"/>
              <w:rPr>
                <w:sz w:val="22"/>
                <w:szCs w:val="22"/>
              </w:rPr>
            </w:pPr>
            <w:r>
              <w:rPr>
                <w:sz w:val="22"/>
                <w:szCs w:val="22"/>
              </w:rPr>
              <w:t>dot</w:t>
            </w:r>
            <w:r w:rsidR="00E939F2">
              <w:rPr>
                <w:sz w:val="22"/>
                <w:szCs w:val="22"/>
              </w:rPr>
              <w:t>t</w:t>
            </w:r>
            <w:r>
              <w:rPr>
                <w:sz w:val="22"/>
                <w:szCs w:val="22"/>
              </w:rPr>
              <w:t>.ssa Daniela Ballarin</w:t>
            </w:r>
            <w:r w:rsidR="00E30A33">
              <w:rPr>
                <w:sz w:val="22"/>
                <w:szCs w:val="22"/>
              </w:rPr>
              <w:t xml:space="preserve">, </w:t>
            </w:r>
            <w:r>
              <w:rPr>
                <w:sz w:val="22"/>
                <w:szCs w:val="22"/>
              </w:rPr>
              <w:t>funzionaria</w:t>
            </w:r>
            <w:r w:rsidR="00863239">
              <w:rPr>
                <w:sz w:val="22"/>
                <w:szCs w:val="22"/>
              </w:rPr>
              <w:t xml:space="preserve"> del Settore servizi </w:t>
            </w:r>
            <w:r>
              <w:rPr>
                <w:sz w:val="22"/>
                <w:szCs w:val="22"/>
              </w:rPr>
              <w:t>alla persona del Comune</w:t>
            </w:r>
            <w:r w:rsidR="00863239">
              <w:rPr>
                <w:sz w:val="22"/>
                <w:szCs w:val="22"/>
              </w:rPr>
              <w:t xml:space="preserve"> di Chioggia</w:t>
            </w:r>
          </w:p>
        </w:tc>
      </w:tr>
      <w:tr w:rsidR="00863239" w:rsidRPr="009E00FD" w:rsidTr="008D7154">
        <w:tc>
          <w:tcPr>
            <w:tcW w:w="3119" w:type="dxa"/>
          </w:tcPr>
          <w:p w:rsidR="00863239" w:rsidRPr="009E00FD" w:rsidRDefault="00863239" w:rsidP="009E54CE">
            <w:pPr>
              <w:autoSpaceDE w:val="0"/>
              <w:autoSpaceDN w:val="0"/>
              <w:adjustRightInd w:val="0"/>
              <w:jc w:val="both"/>
              <w:rPr>
                <w:sz w:val="22"/>
                <w:szCs w:val="22"/>
              </w:rPr>
            </w:pPr>
            <w:r>
              <w:rPr>
                <w:sz w:val="22"/>
                <w:szCs w:val="22"/>
              </w:rPr>
              <w:t>Segretario</w:t>
            </w:r>
            <w:r w:rsidRPr="009E00FD">
              <w:rPr>
                <w:sz w:val="22"/>
                <w:szCs w:val="22"/>
              </w:rPr>
              <w:t xml:space="preserve"> verbalizzante</w:t>
            </w:r>
          </w:p>
        </w:tc>
        <w:tc>
          <w:tcPr>
            <w:tcW w:w="6551" w:type="dxa"/>
            <w:vAlign w:val="center"/>
          </w:tcPr>
          <w:p w:rsidR="00863239" w:rsidRPr="00A22B37" w:rsidRDefault="00863239" w:rsidP="008D7154">
            <w:pPr>
              <w:autoSpaceDE w:val="0"/>
              <w:autoSpaceDN w:val="0"/>
              <w:adjustRightInd w:val="0"/>
              <w:rPr>
                <w:sz w:val="22"/>
                <w:szCs w:val="22"/>
              </w:rPr>
            </w:pPr>
            <w:r>
              <w:rPr>
                <w:sz w:val="22"/>
                <w:szCs w:val="22"/>
              </w:rPr>
              <w:t>dott. Alberto Busetto</w:t>
            </w:r>
            <w:r w:rsidRPr="00A22B37">
              <w:rPr>
                <w:sz w:val="22"/>
                <w:szCs w:val="22"/>
              </w:rPr>
              <w:t>, del Servizio gestione procedure contrattuali della Città metropolitana di Venezia</w:t>
            </w:r>
          </w:p>
        </w:tc>
      </w:tr>
    </w:tbl>
    <w:p w:rsidR="00882F57" w:rsidRPr="009E00FD" w:rsidRDefault="00882F57" w:rsidP="00882F57">
      <w:pPr>
        <w:autoSpaceDE w:val="0"/>
        <w:autoSpaceDN w:val="0"/>
        <w:adjustRightInd w:val="0"/>
        <w:jc w:val="both"/>
        <w:rPr>
          <w:sz w:val="22"/>
          <w:szCs w:val="22"/>
        </w:rPr>
      </w:pPr>
    </w:p>
    <w:p w:rsidR="00F343FF" w:rsidRPr="0042505D" w:rsidRDefault="00F343FF" w:rsidP="0081687D">
      <w:pPr>
        <w:numPr>
          <w:ilvl w:val="0"/>
          <w:numId w:val="1"/>
        </w:numPr>
        <w:tabs>
          <w:tab w:val="clear" w:pos="375"/>
          <w:tab w:val="num" w:pos="284"/>
        </w:tabs>
        <w:autoSpaceDE w:val="0"/>
        <w:autoSpaceDN w:val="0"/>
        <w:adjustRightInd w:val="0"/>
        <w:ind w:left="284" w:hanging="284"/>
        <w:jc w:val="both"/>
        <w:rPr>
          <w:sz w:val="22"/>
          <w:szCs w:val="22"/>
        </w:rPr>
      </w:pPr>
      <w:r w:rsidRPr="0042505D">
        <w:rPr>
          <w:sz w:val="22"/>
          <w:szCs w:val="22"/>
        </w:rPr>
        <w:t>di pubblicare ai sensi de</w:t>
      </w:r>
      <w:r w:rsidR="00A22B37">
        <w:rPr>
          <w:sz w:val="22"/>
          <w:szCs w:val="22"/>
        </w:rPr>
        <w:t xml:space="preserve">ll’articolo 29, comma 1, del </w:t>
      </w:r>
      <w:proofErr w:type="spellStart"/>
      <w:r w:rsidR="00A22B37">
        <w:rPr>
          <w:sz w:val="22"/>
          <w:szCs w:val="22"/>
        </w:rPr>
        <w:t>D.</w:t>
      </w:r>
      <w:r w:rsidRPr="0042505D">
        <w:rPr>
          <w:sz w:val="22"/>
          <w:szCs w:val="22"/>
        </w:rPr>
        <w:t>Lgs.</w:t>
      </w:r>
      <w:proofErr w:type="spellEnd"/>
      <w:r w:rsidRPr="0042505D">
        <w:rPr>
          <w:sz w:val="22"/>
          <w:szCs w:val="22"/>
        </w:rPr>
        <w:t xml:space="preserve"> 50/2016, il presente provvedimento ed i curriculum dei componenti della commissio</w:t>
      </w:r>
      <w:r w:rsidR="00F31026">
        <w:rPr>
          <w:sz w:val="22"/>
          <w:szCs w:val="22"/>
        </w:rPr>
        <w:t>ne in questione sulla sezione “</w:t>
      </w:r>
      <w:r w:rsidRPr="0042505D">
        <w:rPr>
          <w:sz w:val="22"/>
          <w:szCs w:val="22"/>
        </w:rPr>
        <w:t>Amministrazione trasparente” sottosezione “Bandi SUA”, del sito internet della Città metropolitana;</w:t>
      </w:r>
    </w:p>
    <w:p w:rsidR="00F343FF" w:rsidRPr="0042505D" w:rsidRDefault="00F343FF" w:rsidP="00F343FF">
      <w:pPr>
        <w:autoSpaceDE w:val="0"/>
        <w:autoSpaceDN w:val="0"/>
        <w:adjustRightInd w:val="0"/>
        <w:jc w:val="both"/>
        <w:rPr>
          <w:sz w:val="22"/>
          <w:szCs w:val="22"/>
        </w:rPr>
      </w:pPr>
    </w:p>
    <w:p w:rsidR="00F343FF" w:rsidRPr="0042505D" w:rsidRDefault="00F343FF" w:rsidP="0081687D">
      <w:pPr>
        <w:numPr>
          <w:ilvl w:val="0"/>
          <w:numId w:val="1"/>
        </w:numPr>
        <w:tabs>
          <w:tab w:val="clear" w:pos="375"/>
          <w:tab w:val="num" w:pos="284"/>
        </w:tabs>
        <w:autoSpaceDE w:val="0"/>
        <w:autoSpaceDN w:val="0"/>
        <w:adjustRightInd w:val="0"/>
        <w:ind w:left="284" w:hanging="284"/>
        <w:jc w:val="both"/>
        <w:rPr>
          <w:sz w:val="22"/>
          <w:szCs w:val="22"/>
        </w:rPr>
      </w:pPr>
      <w:r w:rsidRPr="0042505D">
        <w:rPr>
          <w:sz w:val="22"/>
          <w:szCs w:val="22"/>
        </w:rPr>
        <w:t>di dare atto che ai componenti della Commissione ed al Segretario della medes</w:t>
      </w:r>
      <w:r w:rsidR="00E939F2">
        <w:rPr>
          <w:sz w:val="22"/>
          <w:szCs w:val="22"/>
        </w:rPr>
        <w:t>ima non spetterà alcun compenso</w:t>
      </w:r>
      <w:r w:rsidRPr="0042505D">
        <w:rPr>
          <w:sz w:val="22"/>
          <w:szCs w:val="22"/>
        </w:rPr>
        <w:t xml:space="preserve">; </w:t>
      </w:r>
    </w:p>
    <w:p w:rsidR="00F343FF" w:rsidRPr="0042505D" w:rsidRDefault="00F343FF" w:rsidP="00F343FF">
      <w:pPr>
        <w:pStyle w:val="Paragrafoelenco"/>
        <w:rPr>
          <w:rFonts w:ascii="Times New Roman" w:hAnsi="Times New Roman"/>
        </w:rPr>
      </w:pPr>
    </w:p>
    <w:p w:rsidR="00882F57" w:rsidRPr="009E00FD" w:rsidRDefault="00F343FF" w:rsidP="0081687D">
      <w:pPr>
        <w:numPr>
          <w:ilvl w:val="0"/>
          <w:numId w:val="1"/>
        </w:numPr>
        <w:tabs>
          <w:tab w:val="clear" w:pos="375"/>
          <w:tab w:val="num" w:pos="284"/>
        </w:tabs>
        <w:autoSpaceDE w:val="0"/>
        <w:autoSpaceDN w:val="0"/>
        <w:adjustRightInd w:val="0"/>
        <w:ind w:left="284" w:hanging="284"/>
        <w:jc w:val="both"/>
        <w:rPr>
          <w:sz w:val="22"/>
          <w:szCs w:val="22"/>
        </w:rPr>
      </w:pPr>
      <w:r w:rsidRPr="0042505D">
        <w:rPr>
          <w:sz w:val="22"/>
          <w:szCs w:val="22"/>
        </w:rPr>
        <w:t>di fissare</w:t>
      </w:r>
      <w:r w:rsidR="00882F57" w:rsidRPr="0042505D">
        <w:rPr>
          <w:sz w:val="22"/>
          <w:szCs w:val="22"/>
        </w:rPr>
        <w:t xml:space="preserve"> il termine </w:t>
      </w:r>
      <w:r w:rsidR="00882F57" w:rsidRPr="000A2500">
        <w:rPr>
          <w:sz w:val="22"/>
          <w:szCs w:val="22"/>
        </w:rPr>
        <w:t>del</w:t>
      </w:r>
      <w:r w:rsidR="00034A3F" w:rsidRPr="000A2500">
        <w:rPr>
          <w:sz w:val="22"/>
          <w:szCs w:val="22"/>
        </w:rPr>
        <w:t xml:space="preserve"> 3</w:t>
      </w:r>
      <w:r w:rsidR="00E21C06" w:rsidRPr="000A2500">
        <w:rPr>
          <w:sz w:val="22"/>
          <w:szCs w:val="22"/>
        </w:rPr>
        <w:t>1.12.201</w:t>
      </w:r>
      <w:r w:rsidR="007610C2" w:rsidRPr="000A2500">
        <w:rPr>
          <w:sz w:val="22"/>
          <w:szCs w:val="22"/>
        </w:rPr>
        <w:t>6</w:t>
      </w:r>
      <w:r w:rsidR="00882F57" w:rsidRPr="0042505D">
        <w:rPr>
          <w:sz w:val="22"/>
          <w:szCs w:val="22"/>
        </w:rPr>
        <w:t xml:space="preserve"> per l’espletamento</w:t>
      </w:r>
      <w:r w:rsidR="00882F57" w:rsidRPr="009E00FD">
        <w:rPr>
          <w:sz w:val="22"/>
          <w:szCs w:val="22"/>
        </w:rPr>
        <w:t xml:space="preserve"> dell’incarico della suddetta commissione</w:t>
      </w:r>
      <w:r w:rsidR="00B56F03" w:rsidRPr="009E00FD">
        <w:rPr>
          <w:sz w:val="22"/>
          <w:szCs w:val="22"/>
        </w:rPr>
        <w:t>;</w:t>
      </w:r>
    </w:p>
    <w:p w:rsidR="00B56F03" w:rsidRPr="009E00FD" w:rsidRDefault="00B56F03" w:rsidP="00B56F03">
      <w:pPr>
        <w:autoSpaceDE w:val="0"/>
        <w:autoSpaceDN w:val="0"/>
        <w:adjustRightInd w:val="0"/>
        <w:jc w:val="both"/>
        <w:rPr>
          <w:sz w:val="22"/>
          <w:szCs w:val="22"/>
        </w:rPr>
      </w:pPr>
    </w:p>
    <w:p w:rsidR="007E53C6" w:rsidRPr="00DE454B" w:rsidRDefault="00B56F03" w:rsidP="007E53C6">
      <w:pPr>
        <w:numPr>
          <w:ilvl w:val="0"/>
          <w:numId w:val="1"/>
        </w:numPr>
        <w:tabs>
          <w:tab w:val="num" w:pos="284"/>
        </w:tabs>
        <w:autoSpaceDE w:val="0"/>
        <w:autoSpaceDN w:val="0"/>
        <w:adjustRightInd w:val="0"/>
        <w:ind w:left="284" w:hanging="284"/>
        <w:jc w:val="both"/>
        <w:rPr>
          <w:sz w:val="22"/>
          <w:szCs w:val="22"/>
        </w:rPr>
      </w:pPr>
      <w:r w:rsidRPr="009E00FD">
        <w:rPr>
          <w:sz w:val="22"/>
          <w:szCs w:val="22"/>
        </w:rPr>
        <w:t>di dare atto che i componenti la commissione, in conformità a quanto richiesto a termini di legge, hanno reso le dichiarazioni relative alle cause di incompatibilità e di astensione, all’insussistenza di situazioni di conflitto</w:t>
      </w:r>
      <w:r w:rsidR="006E4719">
        <w:rPr>
          <w:sz w:val="22"/>
          <w:szCs w:val="22"/>
        </w:rPr>
        <w:t xml:space="preserve"> e di condanne a proprio carico.</w:t>
      </w:r>
    </w:p>
    <w:sectPr w:rsidR="007E53C6" w:rsidRPr="00DE454B" w:rsidSect="006C48A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72609"/>
    <w:multiLevelType w:val="hybridMultilevel"/>
    <w:tmpl w:val="0BA072BC"/>
    <w:lvl w:ilvl="0" w:tplc="E962172A">
      <w:start w:val="1"/>
      <w:numFmt w:val="lowerRoman"/>
      <w:lvlText w:val="%1."/>
      <w:lvlJc w:val="right"/>
      <w:pPr>
        <w:tabs>
          <w:tab w:val="num" w:pos="720"/>
        </w:tabs>
        <w:ind w:left="720" w:hanging="360"/>
      </w:pPr>
      <w:rPr>
        <w:rFonts w:cs="Times New Roman"/>
        <w:b w:val="0"/>
      </w:rPr>
    </w:lvl>
    <w:lvl w:ilvl="1" w:tplc="04100019">
      <w:start w:val="1"/>
      <w:numFmt w:val="decimal"/>
      <w:lvlText w:val="%2."/>
      <w:lvlJc w:val="left"/>
      <w:pPr>
        <w:tabs>
          <w:tab w:val="num" w:pos="900"/>
        </w:tabs>
        <w:ind w:left="900" w:hanging="360"/>
      </w:pPr>
    </w:lvl>
    <w:lvl w:ilvl="2" w:tplc="0410001B">
      <w:start w:val="1"/>
      <w:numFmt w:val="decimal"/>
      <w:lvlText w:val="%3."/>
      <w:lvlJc w:val="left"/>
      <w:pPr>
        <w:tabs>
          <w:tab w:val="num" w:pos="1620"/>
        </w:tabs>
        <w:ind w:left="1620" w:hanging="360"/>
      </w:pPr>
    </w:lvl>
    <w:lvl w:ilvl="3" w:tplc="0410000F">
      <w:start w:val="1"/>
      <w:numFmt w:val="decimal"/>
      <w:lvlText w:val="%4."/>
      <w:lvlJc w:val="left"/>
      <w:pPr>
        <w:tabs>
          <w:tab w:val="num" w:pos="2340"/>
        </w:tabs>
        <w:ind w:left="2340" w:hanging="360"/>
      </w:pPr>
    </w:lvl>
    <w:lvl w:ilvl="4" w:tplc="04100019">
      <w:start w:val="1"/>
      <w:numFmt w:val="decimal"/>
      <w:lvlText w:val="%5."/>
      <w:lvlJc w:val="left"/>
      <w:pPr>
        <w:tabs>
          <w:tab w:val="num" w:pos="3060"/>
        </w:tabs>
        <w:ind w:left="3060" w:hanging="360"/>
      </w:pPr>
    </w:lvl>
    <w:lvl w:ilvl="5" w:tplc="0410001B">
      <w:start w:val="1"/>
      <w:numFmt w:val="decimal"/>
      <w:lvlText w:val="%6."/>
      <w:lvlJc w:val="left"/>
      <w:pPr>
        <w:tabs>
          <w:tab w:val="num" w:pos="3780"/>
        </w:tabs>
        <w:ind w:left="3780" w:hanging="360"/>
      </w:pPr>
    </w:lvl>
    <w:lvl w:ilvl="6" w:tplc="0410000F">
      <w:start w:val="1"/>
      <w:numFmt w:val="decimal"/>
      <w:lvlText w:val="%7."/>
      <w:lvlJc w:val="left"/>
      <w:pPr>
        <w:tabs>
          <w:tab w:val="num" w:pos="4500"/>
        </w:tabs>
        <w:ind w:left="4500" w:hanging="360"/>
      </w:pPr>
    </w:lvl>
    <w:lvl w:ilvl="7" w:tplc="04100019">
      <w:start w:val="1"/>
      <w:numFmt w:val="decimal"/>
      <w:lvlText w:val="%8."/>
      <w:lvlJc w:val="left"/>
      <w:pPr>
        <w:tabs>
          <w:tab w:val="num" w:pos="5220"/>
        </w:tabs>
        <w:ind w:left="5220" w:hanging="360"/>
      </w:pPr>
    </w:lvl>
    <w:lvl w:ilvl="8" w:tplc="0410001B">
      <w:start w:val="1"/>
      <w:numFmt w:val="decimal"/>
      <w:lvlText w:val="%9."/>
      <w:lvlJc w:val="left"/>
      <w:pPr>
        <w:tabs>
          <w:tab w:val="num" w:pos="5940"/>
        </w:tabs>
        <w:ind w:left="5940" w:hanging="360"/>
      </w:pPr>
    </w:lvl>
  </w:abstractNum>
  <w:abstractNum w:abstractNumId="1">
    <w:nsid w:val="19D11B98"/>
    <w:multiLevelType w:val="hybridMultilevel"/>
    <w:tmpl w:val="AAFE4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BC0045"/>
    <w:multiLevelType w:val="hybridMultilevel"/>
    <w:tmpl w:val="7C369FBA"/>
    <w:lvl w:ilvl="0" w:tplc="C4767816">
      <w:start w:val="1"/>
      <w:numFmt w:val="decimal"/>
      <w:lvlText w:val="%1."/>
      <w:lvlJc w:val="left"/>
      <w:pPr>
        <w:tabs>
          <w:tab w:val="num" w:pos="375"/>
        </w:tabs>
        <w:ind w:left="37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4470A26"/>
    <w:multiLevelType w:val="hybridMultilevel"/>
    <w:tmpl w:val="7F42AC04"/>
    <w:lvl w:ilvl="0" w:tplc="2116AE68">
      <w:start w:val="1"/>
      <w:numFmt w:val="lowerRoman"/>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5A934D4"/>
    <w:multiLevelType w:val="hybridMultilevel"/>
    <w:tmpl w:val="0BA072BC"/>
    <w:lvl w:ilvl="0" w:tplc="E962172A">
      <w:start w:val="1"/>
      <w:numFmt w:val="lowerRoman"/>
      <w:lvlText w:val="%1."/>
      <w:lvlJc w:val="right"/>
      <w:pPr>
        <w:tabs>
          <w:tab w:val="num" w:pos="1260"/>
        </w:tabs>
        <w:ind w:left="1260" w:hanging="360"/>
      </w:pPr>
      <w:rPr>
        <w:rFonts w:cs="Times New Roman"/>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67865717"/>
    <w:multiLevelType w:val="hybridMultilevel"/>
    <w:tmpl w:val="F3F8FAF2"/>
    <w:lvl w:ilvl="0" w:tplc="85CA13D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5751E2"/>
    <w:multiLevelType w:val="hybridMultilevel"/>
    <w:tmpl w:val="0BA072BC"/>
    <w:lvl w:ilvl="0" w:tplc="E962172A">
      <w:start w:val="1"/>
      <w:numFmt w:val="lowerRoman"/>
      <w:lvlText w:val="%1."/>
      <w:lvlJc w:val="right"/>
      <w:pPr>
        <w:tabs>
          <w:tab w:val="num" w:pos="1260"/>
        </w:tabs>
        <w:ind w:left="1260" w:hanging="360"/>
      </w:pPr>
      <w:rPr>
        <w:rFonts w:cs="Times New Roman"/>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283"/>
  <w:characterSpacingControl w:val="doNotCompress"/>
  <w:compat/>
  <w:rsids>
    <w:rsidRoot w:val="008457D4"/>
    <w:rsid w:val="00034A3F"/>
    <w:rsid w:val="00043D9E"/>
    <w:rsid w:val="00064791"/>
    <w:rsid w:val="000A2500"/>
    <w:rsid w:val="000B1BAB"/>
    <w:rsid w:val="001210C3"/>
    <w:rsid w:val="0012262B"/>
    <w:rsid w:val="001232CE"/>
    <w:rsid w:val="0012619B"/>
    <w:rsid w:val="0013402E"/>
    <w:rsid w:val="00140D4D"/>
    <w:rsid w:val="00161420"/>
    <w:rsid w:val="00167396"/>
    <w:rsid w:val="001D3594"/>
    <w:rsid w:val="001D6FC5"/>
    <w:rsid w:val="001E41EA"/>
    <w:rsid w:val="001F58C3"/>
    <w:rsid w:val="002217D2"/>
    <w:rsid w:val="002408EA"/>
    <w:rsid w:val="00260C22"/>
    <w:rsid w:val="00272CC4"/>
    <w:rsid w:val="002C3D7D"/>
    <w:rsid w:val="002D7DF9"/>
    <w:rsid w:val="00311651"/>
    <w:rsid w:val="0032620A"/>
    <w:rsid w:val="0033016B"/>
    <w:rsid w:val="00371294"/>
    <w:rsid w:val="00375C83"/>
    <w:rsid w:val="00384B5D"/>
    <w:rsid w:val="00386924"/>
    <w:rsid w:val="003C3288"/>
    <w:rsid w:val="003F564E"/>
    <w:rsid w:val="00404EBE"/>
    <w:rsid w:val="00413181"/>
    <w:rsid w:val="0042505D"/>
    <w:rsid w:val="00427A06"/>
    <w:rsid w:val="00456558"/>
    <w:rsid w:val="00467580"/>
    <w:rsid w:val="004C1729"/>
    <w:rsid w:val="004F391B"/>
    <w:rsid w:val="005260E2"/>
    <w:rsid w:val="00531D82"/>
    <w:rsid w:val="00533840"/>
    <w:rsid w:val="005344EA"/>
    <w:rsid w:val="005468D3"/>
    <w:rsid w:val="00576501"/>
    <w:rsid w:val="005772EB"/>
    <w:rsid w:val="00581C53"/>
    <w:rsid w:val="005837F1"/>
    <w:rsid w:val="00593D9E"/>
    <w:rsid w:val="005A5C50"/>
    <w:rsid w:val="005E1CC7"/>
    <w:rsid w:val="005E2E30"/>
    <w:rsid w:val="005E6463"/>
    <w:rsid w:val="005F7C5D"/>
    <w:rsid w:val="006159B7"/>
    <w:rsid w:val="00623CFF"/>
    <w:rsid w:val="00632447"/>
    <w:rsid w:val="00641B0D"/>
    <w:rsid w:val="00642D92"/>
    <w:rsid w:val="00654CF1"/>
    <w:rsid w:val="00667741"/>
    <w:rsid w:val="006730DA"/>
    <w:rsid w:val="00697FA0"/>
    <w:rsid w:val="006C48AB"/>
    <w:rsid w:val="006C6C52"/>
    <w:rsid w:val="006E1FE9"/>
    <w:rsid w:val="006E4719"/>
    <w:rsid w:val="006E5736"/>
    <w:rsid w:val="007050F1"/>
    <w:rsid w:val="0072018B"/>
    <w:rsid w:val="0073156B"/>
    <w:rsid w:val="007406EA"/>
    <w:rsid w:val="00740B92"/>
    <w:rsid w:val="007610C2"/>
    <w:rsid w:val="007825E7"/>
    <w:rsid w:val="007A09C9"/>
    <w:rsid w:val="007D626F"/>
    <w:rsid w:val="007E53C6"/>
    <w:rsid w:val="007F479A"/>
    <w:rsid w:val="008040F8"/>
    <w:rsid w:val="0080566A"/>
    <w:rsid w:val="00814846"/>
    <w:rsid w:val="0081687D"/>
    <w:rsid w:val="008427BC"/>
    <w:rsid w:val="0084357F"/>
    <w:rsid w:val="008457D4"/>
    <w:rsid w:val="00863239"/>
    <w:rsid w:val="00882F57"/>
    <w:rsid w:val="0089281D"/>
    <w:rsid w:val="00896C79"/>
    <w:rsid w:val="008D5C70"/>
    <w:rsid w:val="008D7154"/>
    <w:rsid w:val="008E3566"/>
    <w:rsid w:val="008E559D"/>
    <w:rsid w:val="00917254"/>
    <w:rsid w:val="009173D3"/>
    <w:rsid w:val="0092257D"/>
    <w:rsid w:val="00926AB9"/>
    <w:rsid w:val="00930B92"/>
    <w:rsid w:val="00950F99"/>
    <w:rsid w:val="00954548"/>
    <w:rsid w:val="009A1B13"/>
    <w:rsid w:val="009B3786"/>
    <w:rsid w:val="009C006D"/>
    <w:rsid w:val="009C4B53"/>
    <w:rsid w:val="009D024D"/>
    <w:rsid w:val="009E00FD"/>
    <w:rsid w:val="009E54CE"/>
    <w:rsid w:val="009F491F"/>
    <w:rsid w:val="00A22B37"/>
    <w:rsid w:val="00A57EF5"/>
    <w:rsid w:val="00A72E2D"/>
    <w:rsid w:val="00A82DD1"/>
    <w:rsid w:val="00A86FA8"/>
    <w:rsid w:val="00AB248B"/>
    <w:rsid w:val="00B0519E"/>
    <w:rsid w:val="00B56F03"/>
    <w:rsid w:val="00B6168B"/>
    <w:rsid w:val="00B61A99"/>
    <w:rsid w:val="00B61BAF"/>
    <w:rsid w:val="00B76D33"/>
    <w:rsid w:val="00B771F4"/>
    <w:rsid w:val="00BA0A83"/>
    <w:rsid w:val="00BC77C7"/>
    <w:rsid w:val="00BD4A68"/>
    <w:rsid w:val="00C243ED"/>
    <w:rsid w:val="00C42C62"/>
    <w:rsid w:val="00C4767A"/>
    <w:rsid w:val="00C6757F"/>
    <w:rsid w:val="00C8724D"/>
    <w:rsid w:val="00CC238C"/>
    <w:rsid w:val="00D6267B"/>
    <w:rsid w:val="00D73A6B"/>
    <w:rsid w:val="00D90FF6"/>
    <w:rsid w:val="00D96731"/>
    <w:rsid w:val="00D976BF"/>
    <w:rsid w:val="00DB21B7"/>
    <w:rsid w:val="00DC224A"/>
    <w:rsid w:val="00DD10CD"/>
    <w:rsid w:val="00DE454B"/>
    <w:rsid w:val="00DF0A67"/>
    <w:rsid w:val="00E21C06"/>
    <w:rsid w:val="00E30A33"/>
    <w:rsid w:val="00E45486"/>
    <w:rsid w:val="00E6774F"/>
    <w:rsid w:val="00E81D54"/>
    <w:rsid w:val="00E93668"/>
    <w:rsid w:val="00E939F2"/>
    <w:rsid w:val="00EA58A7"/>
    <w:rsid w:val="00EB13F0"/>
    <w:rsid w:val="00ED71EE"/>
    <w:rsid w:val="00F0765E"/>
    <w:rsid w:val="00F31026"/>
    <w:rsid w:val="00F343FF"/>
    <w:rsid w:val="00F35C6A"/>
    <w:rsid w:val="00F44E97"/>
    <w:rsid w:val="00F47C1F"/>
    <w:rsid w:val="00F574AC"/>
    <w:rsid w:val="00F7752C"/>
    <w:rsid w:val="00F82C08"/>
    <w:rsid w:val="00FB6B63"/>
    <w:rsid w:val="00FD4F88"/>
    <w:rsid w:val="00FE1A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C48A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7E5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B56F03"/>
    <w:pPr>
      <w:ind w:left="720"/>
    </w:pPr>
    <w:rPr>
      <w:rFonts w:ascii="Calibri" w:eastAsia="Calibri" w:hAnsi="Calibri"/>
      <w:sz w:val="22"/>
      <w:szCs w:val="22"/>
    </w:rPr>
  </w:style>
  <w:style w:type="paragraph" w:customStyle="1" w:styleId="Default">
    <w:name w:val="Default"/>
    <w:rsid w:val="009D024D"/>
    <w:pPr>
      <w:suppressAutoHyphens/>
      <w:autoSpaceDN w:val="0"/>
      <w:textAlignment w:val="baseline"/>
    </w:pPr>
    <w:rPr>
      <w:color w:val="000000"/>
      <w:kern w:val="3"/>
      <w:sz w:val="24"/>
      <w:szCs w:val="24"/>
    </w:rPr>
  </w:style>
  <w:style w:type="paragraph" w:styleId="Corpodeltesto">
    <w:name w:val="Body Text"/>
    <w:basedOn w:val="Normale"/>
    <w:link w:val="CorpodeltestoCarattere"/>
    <w:unhideWhenUsed/>
    <w:rsid w:val="00576501"/>
    <w:rPr>
      <w:szCs w:val="20"/>
    </w:rPr>
  </w:style>
  <w:style w:type="character" w:customStyle="1" w:styleId="CorpodeltestoCarattere">
    <w:name w:val="Corpo del testo Carattere"/>
    <w:basedOn w:val="Carpredefinitoparagrafo"/>
    <w:link w:val="Corpodeltesto"/>
    <w:rsid w:val="00576501"/>
    <w:rPr>
      <w:sz w:val="24"/>
    </w:rPr>
  </w:style>
</w:styles>
</file>

<file path=word/webSettings.xml><?xml version="1.0" encoding="utf-8"?>
<w:webSettings xmlns:r="http://schemas.openxmlformats.org/officeDocument/2006/relationships" xmlns:w="http://schemas.openxmlformats.org/wordprocessingml/2006/main">
  <w:divs>
    <w:div w:id="100609526">
      <w:bodyDiv w:val="1"/>
      <w:marLeft w:val="0"/>
      <w:marRight w:val="0"/>
      <w:marTop w:val="0"/>
      <w:marBottom w:val="0"/>
      <w:divBdr>
        <w:top w:val="none" w:sz="0" w:space="0" w:color="auto"/>
        <w:left w:val="none" w:sz="0" w:space="0" w:color="auto"/>
        <w:bottom w:val="none" w:sz="0" w:space="0" w:color="auto"/>
        <w:right w:val="none" w:sz="0" w:space="0" w:color="auto"/>
      </w:divBdr>
    </w:div>
    <w:div w:id="108036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4BFDB-707A-48C2-8635-DC0A5235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1012</Words>
  <Characters>6043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Oggetto</vt:lpstr>
    </vt:vector>
  </TitlesOfParts>
  <Company>Provincia di Venezia</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creator>stefano.pozzer</dc:creator>
  <cp:lastModifiedBy>stefano.pozzer</cp:lastModifiedBy>
  <cp:revision>43</cp:revision>
  <cp:lastPrinted>2016-03-25T08:47:00Z</cp:lastPrinted>
  <dcterms:created xsi:type="dcterms:W3CDTF">2016-07-20T10:05:00Z</dcterms:created>
  <dcterms:modified xsi:type="dcterms:W3CDTF">2016-11-14T09:19:00Z</dcterms:modified>
</cp:coreProperties>
</file>